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8FB65" w14:textId="77777777" w:rsidR="00ED27A8" w:rsidRDefault="00ED27A8">
      <w:pPr>
        <w:pStyle w:val="BodyText"/>
        <w:spacing w:before="485"/>
        <w:ind w:left="0"/>
        <w:rPr>
          <w:rFonts w:ascii="Times New Roman"/>
          <w:sz w:val="56"/>
        </w:rPr>
      </w:pPr>
    </w:p>
    <w:p w14:paraId="70E8FB66" w14:textId="77777777" w:rsidR="00ED27A8" w:rsidRDefault="00A848F0">
      <w:pPr>
        <w:pStyle w:val="Title"/>
      </w:pPr>
      <w:r>
        <w:rPr>
          <w:noProof/>
        </w:rPr>
        <w:drawing>
          <wp:anchor distT="0" distB="0" distL="0" distR="0" simplePos="0" relativeHeight="251658240" behindDoc="0" locked="0" layoutInCell="1" allowOverlap="1" wp14:anchorId="70E8FBEF" wp14:editId="70E8FBF0">
            <wp:simplePos x="0" y="0"/>
            <wp:positionH relativeFrom="page">
              <wp:posOffset>640080</wp:posOffset>
            </wp:positionH>
            <wp:positionV relativeFrom="paragraph">
              <wp:posOffset>-720690</wp:posOffset>
            </wp:positionV>
            <wp:extent cx="1447800" cy="1272540"/>
            <wp:effectExtent l="0" t="0" r="0" b="0"/>
            <wp:wrapNone/>
            <wp:docPr id="1" name="Image 1" descr="Blackrev CAI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Blackrev CAI logo"/>
                    <pic:cNvPicPr/>
                  </pic:nvPicPr>
                  <pic:blipFill>
                    <a:blip r:embed="rId10" cstate="print"/>
                    <a:stretch>
                      <a:fillRect/>
                    </a:stretch>
                  </pic:blipFill>
                  <pic:spPr>
                    <a:xfrm>
                      <a:off x="0" y="0"/>
                      <a:ext cx="1447800" cy="1272540"/>
                    </a:xfrm>
                    <a:prstGeom prst="rect">
                      <a:avLst/>
                    </a:prstGeom>
                  </pic:spPr>
                </pic:pic>
              </a:graphicData>
            </a:graphic>
          </wp:anchor>
        </w:drawing>
      </w:r>
      <w:r>
        <w:t>City</w:t>
      </w:r>
      <w:r>
        <w:rPr>
          <w:spacing w:val="-18"/>
        </w:rPr>
        <w:t xml:space="preserve"> </w:t>
      </w:r>
      <w:r>
        <w:t>Council</w:t>
      </w:r>
      <w:r>
        <w:rPr>
          <w:spacing w:val="-17"/>
        </w:rPr>
        <w:t xml:space="preserve"> </w:t>
      </w:r>
      <w:r>
        <w:rPr>
          <w:spacing w:val="-2"/>
        </w:rPr>
        <w:t>Memorandum</w:t>
      </w:r>
    </w:p>
    <w:p w14:paraId="70E8FB67" w14:textId="77777777" w:rsidR="00ED27A8" w:rsidRDefault="00A848F0">
      <w:pPr>
        <w:pStyle w:val="BodyText"/>
        <w:spacing w:before="64"/>
        <w:ind w:left="0"/>
        <w:rPr>
          <w:rFonts w:ascii="Garamond"/>
          <w:b/>
          <w:sz w:val="20"/>
        </w:rPr>
      </w:pPr>
      <w:r>
        <w:rPr>
          <w:rFonts w:ascii="Garamond"/>
          <w:b/>
          <w:noProof/>
          <w:sz w:val="20"/>
        </w:rPr>
        <w:drawing>
          <wp:anchor distT="0" distB="0" distL="0" distR="0" simplePos="0" relativeHeight="251658241" behindDoc="1" locked="0" layoutInCell="1" allowOverlap="1" wp14:anchorId="70E8FBF1" wp14:editId="70E8FBF2">
            <wp:simplePos x="0" y="0"/>
            <wp:positionH relativeFrom="page">
              <wp:posOffset>640080</wp:posOffset>
            </wp:positionH>
            <wp:positionV relativeFrom="paragraph">
              <wp:posOffset>199043</wp:posOffset>
            </wp:positionV>
            <wp:extent cx="6594471" cy="28860"/>
            <wp:effectExtent l="0" t="0" r="0" b="0"/>
            <wp:wrapTopAndBottom/>
            <wp:docPr id="2" name="Image 2"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
                    <pic:cNvPicPr/>
                  </pic:nvPicPr>
                  <pic:blipFill>
                    <a:blip r:embed="rId11" cstate="print"/>
                    <a:stretch>
                      <a:fillRect/>
                    </a:stretch>
                  </pic:blipFill>
                  <pic:spPr>
                    <a:xfrm>
                      <a:off x="0" y="0"/>
                      <a:ext cx="6594471" cy="28860"/>
                    </a:xfrm>
                    <a:prstGeom prst="rect">
                      <a:avLst/>
                    </a:prstGeom>
                  </pic:spPr>
                </pic:pic>
              </a:graphicData>
            </a:graphic>
          </wp:anchor>
        </w:drawing>
      </w:r>
    </w:p>
    <w:p w14:paraId="70E8FB68" w14:textId="77777777" w:rsidR="00ED27A8" w:rsidRDefault="00ED27A8">
      <w:pPr>
        <w:pStyle w:val="BodyText"/>
        <w:spacing w:before="116" w:after="1"/>
        <w:ind w:left="0"/>
        <w:rPr>
          <w:rFonts w:ascii="Garamond"/>
          <w:b/>
          <w:sz w:val="20"/>
        </w:rPr>
      </w:pPr>
    </w:p>
    <w:tbl>
      <w:tblPr>
        <w:tblW w:w="0" w:type="auto"/>
        <w:tblInd w:w="245" w:type="dxa"/>
        <w:tblLayout w:type="fixed"/>
        <w:tblCellMar>
          <w:left w:w="0" w:type="dxa"/>
          <w:right w:w="0" w:type="dxa"/>
        </w:tblCellMar>
        <w:tblLook w:val="01E0" w:firstRow="1" w:lastRow="1" w:firstColumn="1" w:lastColumn="1" w:noHBand="0" w:noVBand="0"/>
      </w:tblPr>
      <w:tblGrid>
        <w:gridCol w:w="1163"/>
        <w:gridCol w:w="5708"/>
        <w:gridCol w:w="3501"/>
      </w:tblGrid>
      <w:tr w:rsidR="00ED27A8" w14:paraId="70E8FB6C" w14:textId="77777777" w:rsidTr="3CBF2209">
        <w:trPr>
          <w:trHeight w:val="392"/>
        </w:trPr>
        <w:tc>
          <w:tcPr>
            <w:tcW w:w="1163" w:type="dxa"/>
          </w:tcPr>
          <w:p w14:paraId="70E8FB69" w14:textId="77777777" w:rsidR="00ED27A8" w:rsidRDefault="00A848F0">
            <w:pPr>
              <w:pStyle w:val="TableParagraph"/>
              <w:spacing w:line="268" w:lineRule="exact"/>
              <w:ind w:left="50"/>
              <w:rPr>
                <w:b/>
                <w:sz w:val="24"/>
              </w:rPr>
            </w:pPr>
            <w:r>
              <w:rPr>
                <w:b/>
                <w:spacing w:val="-5"/>
                <w:sz w:val="24"/>
              </w:rPr>
              <w:t>TO:</w:t>
            </w:r>
          </w:p>
        </w:tc>
        <w:tc>
          <w:tcPr>
            <w:tcW w:w="5708" w:type="dxa"/>
          </w:tcPr>
          <w:p w14:paraId="70E8FB6A" w14:textId="77777777" w:rsidR="00ED27A8" w:rsidRDefault="00A848F0">
            <w:pPr>
              <w:pStyle w:val="TableParagraph"/>
              <w:spacing w:line="268" w:lineRule="exact"/>
              <w:rPr>
                <w:b/>
                <w:sz w:val="24"/>
              </w:rPr>
            </w:pPr>
            <w:r>
              <w:rPr>
                <w:b/>
                <w:sz w:val="24"/>
              </w:rPr>
              <w:t>HONORABLE</w:t>
            </w:r>
            <w:r>
              <w:rPr>
                <w:b/>
                <w:spacing w:val="-9"/>
                <w:sz w:val="24"/>
              </w:rPr>
              <w:t xml:space="preserve"> </w:t>
            </w:r>
            <w:r>
              <w:rPr>
                <w:b/>
                <w:sz w:val="24"/>
              </w:rPr>
              <w:t>MAYOR</w:t>
            </w:r>
            <w:r>
              <w:rPr>
                <w:b/>
                <w:spacing w:val="-6"/>
                <w:sz w:val="24"/>
              </w:rPr>
              <w:t xml:space="preserve"> </w:t>
            </w:r>
            <w:r>
              <w:rPr>
                <w:b/>
                <w:sz w:val="24"/>
              </w:rPr>
              <w:t>AND</w:t>
            </w:r>
            <w:r>
              <w:rPr>
                <w:b/>
                <w:spacing w:val="-9"/>
                <w:sz w:val="24"/>
              </w:rPr>
              <w:t xml:space="preserve"> </w:t>
            </w:r>
            <w:r>
              <w:rPr>
                <w:b/>
                <w:sz w:val="24"/>
              </w:rPr>
              <w:t>CITY</w:t>
            </w:r>
            <w:r>
              <w:rPr>
                <w:b/>
                <w:spacing w:val="-10"/>
                <w:sz w:val="24"/>
              </w:rPr>
              <w:t xml:space="preserve"> </w:t>
            </w:r>
            <w:r>
              <w:rPr>
                <w:b/>
                <w:spacing w:val="-2"/>
                <w:sz w:val="24"/>
              </w:rPr>
              <w:t>COUNCIL</w:t>
            </w:r>
          </w:p>
        </w:tc>
        <w:tc>
          <w:tcPr>
            <w:tcW w:w="3501" w:type="dxa"/>
          </w:tcPr>
          <w:p w14:paraId="70E8FB6B" w14:textId="57D239FB" w:rsidR="00ED27A8" w:rsidRDefault="00A848F0" w:rsidP="0007651A">
            <w:pPr>
              <w:pStyle w:val="TableParagraph"/>
              <w:spacing w:line="268" w:lineRule="exact"/>
              <w:ind w:left="260"/>
              <w:rPr>
                <w:b/>
                <w:bCs/>
                <w:sz w:val="24"/>
                <w:szCs w:val="24"/>
              </w:rPr>
            </w:pPr>
            <w:r w:rsidRPr="3CBF2209">
              <w:rPr>
                <w:b/>
                <w:bCs/>
                <w:sz w:val="24"/>
                <w:szCs w:val="24"/>
              </w:rPr>
              <w:t>DATE:</w:t>
            </w:r>
            <w:r w:rsidRPr="3CBF2209">
              <w:rPr>
                <w:b/>
                <w:bCs/>
                <w:spacing w:val="63"/>
                <w:sz w:val="24"/>
                <w:szCs w:val="24"/>
              </w:rPr>
              <w:t xml:space="preserve"> </w:t>
            </w:r>
            <w:r w:rsidR="004B3D73">
              <w:rPr>
                <w:b/>
                <w:bCs/>
                <w:sz w:val="24"/>
                <w:szCs w:val="24"/>
              </w:rPr>
              <w:t>N</w:t>
            </w:r>
            <w:r w:rsidR="00EE272A">
              <w:rPr>
                <w:b/>
                <w:bCs/>
                <w:sz w:val="24"/>
                <w:szCs w:val="24"/>
              </w:rPr>
              <w:t>OVEMBER</w:t>
            </w:r>
            <w:r w:rsidRPr="3CBF2209">
              <w:rPr>
                <w:b/>
                <w:bCs/>
                <w:spacing w:val="-3"/>
                <w:sz w:val="24"/>
                <w:szCs w:val="24"/>
              </w:rPr>
              <w:t xml:space="preserve"> </w:t>
            </w:r>
            <w:r w:rsidR="004B3D73">
              <w:rPr>
                <w:b/>
                <w:bCs/>
                <w:spacing w:val="-3"/>
                <w:sz w:val="24"/>
                <w:szCs w:val="24"/>
              </w:rPr>
              <w:t>18</w:t>
            </w:r>
            <w:r w:rsidRPr="3CBF2209">
              <w:rPr>
                <w:b/>
                <w:bCs/>
                <w:sz w:val="24"/>
                <w:szCs w:val="24"/>
              </w:rPr>
              <w:t>,</w:t>
            </w:r>
            <w:r w:rsidRPr="3CBF2209">
              <w:rPr>
                <w:b/>
                <w:bCs/>
                <w:spacing w:val="-4"/>
                <w:sz w:val="24"/>
                <w:szCs w:val="24"/>
              </w:rPr>
              <w:t xml:space="preserve"> 202</w:t>
            </w:r>
            <w:r w:rsidR="005B3203" w:rsidRPr="3CBF2209">
              <w:rPr>
                <w:b/>
                <w:bCs/>
                <w:spacing w:val="-4"/>
                <w:sz w:val="24"/>
                <w:szCs w:val="24"/>
              </w:rPr>
              <w:t>5</w:t>
            </w:r>
          </w:p>
        </w:tc>
      </w:tr>
      <w:tr w:rsidR="00ED27A8" w14:paraId="70E8FB71" w14:textId="77777777" w:rsidTr="3CBF2209">
        <w:trPr>
          <w:trHeight w:val="944"/>
        </w:trPr>
        <w:tc>
          <w:tcPr>
            <w:tcW w:w="1163" w:type="dxa"/>
          </w:tcPr>
          <w:p w14:paraId="70E8FB6D" w14:textId="77777777" w:rsidR="00ED27A8" w:rsidRDefault="00A848F0">
            <w:pPr>
              <w:pStyle w:val="TableParagraph"/>
              <w:spacing w:before="116"/>
              <w:ind w:left="50"/>
              <w:rPr>
                <w:b/>
                <w:sz w:val="24"/>
              </w:rPr>
            </w:pPr>
            <w:r>
              <w:rPr>
                <w:b/>
                <w:spacing w:val="-2"/>
                <w:sz w:val="24"/>
              </w:rPr>
              <w:t>FROM:</w:t>
            </w:r>
          </w:p>
        </w:tc>
        <w:tc>
          <w:tcPr>
            <w:tcW w:w="5708" w:type="dxa"/>
          </w:tcPr>
          <w:p w14:paraId="70E8FB6E" w14:textId="77777777" w:rsidR="00ED27A8" w:rsidRDefault="00A848F0">
            <w:pPr>
              <w:pStyle w:val="TableParagraph"/>
              <w:spacing w:before="116"/>
              <w:rPr>
                <w:b/>
                <w:sz w:val="24"/>
              </w:rPr>
            </w:pPr>
            <w:r>
              <w:rPr>
                <w:b/>
                <w:sz w:val="24"/>
              </w:rPr>
              <w:t>COMMUNITY</w:t>
            </w:r>
            <w:r>
              <w:rPr>
                <w:b/>
                <w:spacing w:val="-13"/>
                <w:sz w:val="24"/>
              </w:rPr>
              <w:t xml:space="preserve"> </w:t>
            </w:r>
            <w:r>
              <w:rPr>
                <w:b/>
                <w:sz w:val="24"/>
              </w:rPr>
              <w:t>&amp;</w:t>
            </w:r>
            <w:r>
              <w:rPr>
                <w:b/>
                <w:spacing w:val="-13"/>
                <w:sz w:val="24"/>
              </w:rPr>
              <w:t xml:space="preserve"> </w:t>
            </w:r>
            <w:r>
              <w:rPr>
                <w:b/>
                <w:sz w:val="24"/>
              </w:rPr>
              <w:t>ECONOMIC</w:t>
            </w:r>
            <w:r>
              <w:rPr>
                <w:b/>
                <w:spacing w:val="-13"/>
                <w:sz w:val="24"/>
              </w:rPr>
              <w:t xml:space="preserve"> </w:t>
            </w:r>
            <w:r>
              <w:rPr>
                <w:b/>
                <w:sz w:val="24"/>
              </w:rPr>
              <w:t xml:space="preserve">DEVELOPMENT </w:t>
            </w:r>
            <w:r>
              <w:rPr>
                <w:b/>
                <w:spacing w:val="-2"/>
                <w:sz w:val="24"/>
              </w:rPr>
              <w:t>DEPARTMENT</w:t>
            </w:r>
          </w:p>
          <w:p w14:paraId="70E8FB6F" w14:textId="77777777" w:rsidR="00ED27A8" w:rsidRDefault="00A848F0">
            <w:pPr>
              <w:pStyle w:val="TableParagraph"/>
              <w:spacing w:line="256" w:lineRule="exact"/>
              <w:rPr>
                <w:b/>
                <w:sz w:val="24"/>
              </w:rPr>
            </w:pPr>
            <w:r>
              <w:rPr>
                <w:b/>
                <w:sz w:val="24"/>
              </w:rPr>
              <w:t xml:space="preserve">FIRE </w:t>
            </w:r>
            <w:r>
              <w:rPr>
                <w:b/>
                <w:spacing w:val="-2"/>
                <w:sz w:val="24"/>
              </w:rPr>
              <w:t>DEPARTMENT</w:t>
            </w:r>
          </w:p>
        </w:tc>
        <w:tc>
          <w:tcPr>
            <w:tcW w:w="3501" w:type="dxa"/>
          </w:tcPr>
          <w:p w14:paraId="70E8FB70" w14:textId="77777777" w:rsidR="00ED27A8" w:rsidRDefault="00A848F0" w:rsidP="0007651A">
            <w:pPr>
              <w:pStyle w:val="TableParagraph"/>
              <w:spacing w:before="116"/>
              <w:ind w:left="260"/>
              <w:rPr>
                <w:b/>
                <w:sz w:val="24"/>
              </w:rPr>
            </w:pPr>
            <w:r>
              <w:rPr>
                <w:b/>
                <w:sz w:val="24"/>
              </w:rPr>
              <w:t>WARDS:</w:t>
            </w:r>
            <w:r>
              <w:rPr>
                <w:b/>
                <w:spacing w:val="-5"/>
                <w:sz w:val="24"/>
              </w:rPr>
              <w:t xml:space="preserve"> ALL</w:t>
            </w:r>
          </w:p>
        </w:tc>
      </w:tr>
    </w:tbl>
    <w:p w14:paraId="70E8FB73" w14:textId="0C5B710D" w:rsidR="00ED27A8" w:rsidRPr="00837EF6" w:rsidRDefault="00A848F0" w:rsidP="00837EF6">
      <w:pPr>
        <w:pStyle w:val="Heading1"/>
        <w:spacing w:before="240" w:after="240"/>
        <w:ind w:left="1620" w:right="153" w:hanging="1350"/>
        <w:jc w:val="both"/>
      </w:pPr>
      <w:r>
        <w:t>SUBJECT:</w:t>
      </w:r>
      <w:r w:rsidR="68C9F575">
        <w:t xml:space="preserve"> </w:t>
      </w:r>
      <w:r w:rsidR="007B2ABC">
        <w:t xml:space="preserve"> </w:t>
      </w:r>
      <w:r w:rsidR="004B6ED9">
        <w:t xml:space="preserve">CONDUCT A </w:t>
      </w:r>
      <w:r w:rsidR="002E30E7">
        <w:t>PUBLIC HEARING TO ADOPT ORDINANCES ADOPTING THE 2025 EDITION OF CALIFORNIA CODE OF REGULATIONS TITLE 24, THE CALIFORNIA BUILDING STANDARDS CODE, WITH LOCAL AMENDMENTS THERETO; AMENDING CHAPTER 1.17 OF THE RIVERSIDE MUNICIPAL CODE, ADMINISTRATIVE CODE ENFORCEMENT REMEDIES;</w:t>
      </w:r>
      <w:r w:rsidR="00837EF6">
        <w:t xml:space="preserve"> </w:t>
      </w:r>
      <w:r w:rsidR="002E30E7">
        <w:t>AMENDING CHAPTER 5.59 OF THE RIVERSIDE MUNICIPAL CODE, FIRE ALARM SYSTEMS</w:t>
      </w:r>
      <w:r w:rsidR="00837EF6">
        <w:t xml:space="preserve"> </w:t>
      </w:r>
      <w:r w:rsidR="004B6ED9">
        <w:t xml:space="preserve">AND CONDUCT </w:t>
      </w:r>
      <w:r w:rsidR="002E30E7">
        <w:t xml:space="preserve">PUBLIC HEARING TO ADOPT A RESOLUTION MAKING EXPRESS FINDINGS </w:t>
      </w:r>
      <w:r w:rsidR="008167CF">
        <w:t xml:space="preserve">AS REQUIRED BY STATE LAW </w:t>
      </w:r>
      <w:r w:rsidR="002E30E7">
        <w:t>TO SUPPORT LOCAL ADMINISTRATIVE AMENDMENTS</w:t>
      </w:r>
      <w:r w:rsidR="00EE272A">
        <w:t xml:space="preserve"> </w:t>
      </w:r>
      <w:r w:rsidR="002E30E7">
        <w:t xml:space="preserve"> TO THE 2025 EDITION OF CALIFORNIA CODE OF REGULATIONS TITLE 24 THE CALIFORNIA BUILDING STANDARDS CODE</w:t>
      </w:r>
    </w:p>
    <w:p w14:paraId="70E8FB74" w14:textId="77777777" w:rsidR="00ED27A8" w:rsidRDefault="00A848F0">
      <w:pPr>
        <w:ind w:left="287"/>
        <w:rPr>
          <w:b/>
          <w:sz w:val="24"/>
        </w:rPr>
      </w:pPr>
      <w:r>
        <w:rPr>
          <w:b/>
          <w:spacing w:val="-2"/>
          <w:sz w:val="24"/>
          <w:u w:val="single"/>
        </w:rPr>
        <w:t>ISSUES</w:t>
      </w:r>
      <w:r>
        <w:rPr>
          <w:b/>
          <w:spacing w:val="-2"/>
          <w:sz w:val="24"/>
        </w:rPr>
        <w:t>:</w:t>
      </w:r>
    </w:p>
    <w:p w14:paraId="7732058A" w14:textId="2B0CC854" w:rsidR="007D6B01" w:rsidRDefault="00837EF6" w:rsidP="3CBF2209">
      <w:pPr>
        <w:pStyle w:val="ListParagraph"/>
        <w:numPr>
          <w:ilvl w:val="0"/>
          <w:numId w:val="4"/>
        </w:numPr>
        <w:tabs>
          <w:tab w:val="left" w:pos="1006"/>
          <w:tab w:val="left" w:pos="1008"/>
        </w:tabs>
        <w:spacing w:before="240"/>
        <w:ind w:right="157"/>
        <w:jc w:val="both"/>
        <w:rPr>
          <w:sz w:val="24"/>
          <w:szCs w:val="24"/>
        </w:rPr>
      </w:pPr>
      <w:r>
        <w:rPr>
          <w:sz w:val="24"/>
          <w:szCs w:val="24"/>
        </w:rPr>
        <w:t>Consider adoption of a Resolution to support local amendments to the 2025 edition of California Code of Regulations Title 24, the California Building Standards Code, and adopt the State’s update to the California Code, via the following ordinances:</w:t>
      </w:r>
    </w:p>
    <w:p w14:paraId="18923EEA" w14:textId="2E010700" w:rsidR="00E102EE" w:rsidRPr="00224FFA" w:rsidRDefault="00837EF6" w:rsidP="009D7AFC">
      <w:pPr>
        <w:pStyle w:val="ListParagraph"/>
        <w:numPr>
          <w:ilvl w:val="1"/>
          <w:numId w:val="4"/>
        </w:numPr>
        <w:tabs>
          <w:tab w:val="left" w:pos="1006"/>
          <w:tab w:val="left" w:pos="1008"/>
        </w:tabs>
        <w:spacing w:before="240"/>
        <w:ind w:right="157"/>
        <w:jc w:val="both"/>
        <w:rPr>
          <w:sz w:val="24"/>
          <w:szCs w:val="24"/>
        </w:rPr>
      </w:pPr>
      <w:r>
        <w:rPr>
          <w:spacing w:val="-7"/>
          <w:sz w:val="24"/>
          <w:szCs w:val="24"/>
        </w:rPr>
        <w:t>Building &amp; Fire</w:t>
      </w:r>
      <w:r w:rsidR="00E102EE" w:rsidRPr="3CBF2209">
        <w:rPr>
          <w:spacing w:val="-7"/>
          <w:sz w:val="24"/>
          <w:szCs w:val="24"/>
        </w:rPr>
        <w:t xml:space="preserve"> </w:t>
      </w:r>
      <w:r w:rsidR="00A848F0" w:rsidRPr="3CBF2209">
        <w:rPr>
          <w:sz w:val="24"/>
          <w:szCs w:val="24"/>
        </w:rPr>
        <w:t>Ordinances</w:t>
      </w:r>
      <w:r w:rsidR="00A848F0" w:rsidRPr="3CBF2209">
        <w:rPr>
          <w:spacing w:val="-3"/>
          <w:sz w:val="24"/>
          <w:szCs w:val="24"/>
        </w:rPr>
        <w:t xml:space="preserve"> </w:t>
      </w:r>
      <w:r w:rsidR="00914E51" w:rsidRPr="3CBF2209">
        <w:rPr>
          <w:spacing w:val="-3"/>
          <w:sz w:val="24"/>
          <w:szCs w:val="24"/>
        </w:rPr>
        <w:t xml:space="preserve">adopting the 2025 edition of the California Code of Regulations Title 24, the California Building Standards Code </w:t>
      </w:r>
      <w:r>
        <w:rPr>
          <w:spacing w:val="-3"/>
          <w:sz w:val="24"/>
          <w:szCs w:val="24"/>
        </w:rPr>
        <w:t xml:space="preserve">by reference, </w:t>
      </w:r>
      <w:r w:rsidR="00914E51" w:rsidRPr="3CBF2209">
        <w:rPr>
          <w:spacing w:val="-3"/>
          <w:sz w:val="24"/>
          <w:szCs w:val="24"/>
        </w:rPr>
        <w:t>with local amendments</w:t>
      </w:r>
      <w:r w:rsidR="00E102EE" w:rsidRPr="3CBF2209">
        <w:rPr>
          <w:spacing w:val="-3"/>
          <w:sz w:val="24"/>
          <w:szCs w:val="24"/>
        </w:rPr>
        <w:t xml:space="preserve"> thereto</w:t>
      </w:r>
      <w:r w:rsidR="00914E51" w:rsidRPr="3CBF2209">
        <w:rPr>
          <w:spacing w:val="-3"/>
          <w:sz w:val="24"/>
          <w:szCs w:val="24"/>
        </w:rPr>
        <w:t>;</w:t>
      </w:r>
      <w:r w:rsidR="00A848F0" w:rsidRPr="3CBF2209">
        <w:rPr>
          <w:sz w:val="24"/>
          <w:szCs w:val="24"/>
        </w:rPr>
        <w:t xml:space="preserve"> </w:t>
      </w:r>
    </w:p>
    <w:p w14:paraId="23769DD8" w14:textId="760A7033" w:rsidR="00E102EE" w:rsidRDefault="00837EF6" w:rsidP="009D7AFC">
      <w:pPr>
        <w:pStyle w:val="ListParagraph"/>
        <w:numPr>
          <w:ilvl w:val="1"/>
          <w:numId w:val="4"/>
        </w:numPr>
        <w:tabs>
          <w:tab w:val="left" w:pos="1006"/>
          <w:tab w:val="left" w:pos="1008"/>
        </w:tabs>
        <w:spacing w:before="240"/>
        <w:ind w:right="157"/>
        <w:jc w:val="both"/>
        <w:rPr>
          <w:sz w:val="24"/>
          <w:szCs w:val="24"/>
        </w:rPr>
      </w:pPr>
      <w:r>
        <w:rPr>
          <w:sz w:val="24"/>
          <w:szCs w:val="24"/>
        </w:rPr>
        <w:t>A</w:t>
      </w:r>
      <w:r w:rsidR="00E102EE" w:rsidRPr="3CBF2209">
        <w:rPr>
          <w:sz w:val="24"/>
          <w:szCs w:val="24"/>
        </w:rPr>
        <w:t>mending Chapter 1.17 of the Riverside Municipal Code, Administrative Code Enforcement Remedies; and</w:t>
      </w:r>
    </w:p>
    <w:p w14:paraId="70E8FB7D" w14:textId="7D8D098B" w:rsidR="00ED27A8" w:rsidRPr="008167CF" w:rsidDel="004D0F61" w:rsidRDefault="00837EF6" w:rsidP="008167CF">
      <w:pPr>
        <w:pStyle w:val="ListParagraph"/>
        <w:numPr>
          <w:ilvl w:val="1"/>
          <w:numId w:val="4"/>
        </w:numPr>
        <w:tabs>
          <w:tab w:val="left" w:pos="1006"/>
          <w:tab w:val="left" w:pos="1008"/>
        </w:tabs>
        <w:spacing w:before="240" w:after="240"/>
        <w:ind w:right="157"/>
        <w:jc w:val="both"/>
        <w:rPr>
          <w:sz w:val="24"/>
          <w:szCs w:val="24"/>
        </w:rPr>
      </w:pPr>
      <w:r>
        <w:rPr>
          <w:sz w:val="24"/>
          <w:szCs w:val="24"/>
        </w:rPr>
        <w:t>A</w:t>
      </w:r>
      <w:r w:rsidR="00E102EE" w:rsidRPr="3CBF2209">
        <w:rPr>
          <w:sz w:val="24"/>
          <w:szCs w:val="24"/>
        </w:rPr>
        <w:t>mending Chapter 5.59 of the Riverside Municipal Code, Fire Alarm Systems</w:t>
      </w:r>
      <w:r>
        <w:rPr>
          <w:sz w:val="24"/>
          <w:szCs w:val="24"/>
        </w:rPr>
        <w:t>.</w:t>
      </w:r>
      <w:r w:rsidR="00E102EE" w:rsidRPr="3CBF2209">
        <w:rPr>
          <w:sz w:val="24"/>
          <w:szCs w:val="24"/>
        </w:rPr>
        <w:t xml:space="preserve"> </w:t>
      </w:r>
    </w:p>
    <w:p w14:paraId="70E8FB7E" w14:textId="77777777" w:rsidR="00ED27A8" w:rsidRDefault="00A848F0">
      <w:pPr>
        <w:pStyle w:val="Heading1"/>
        <w:spacing w:before="1"/>
      </w:pPr>
      <w:r>
        <w:rPr>
          <w:spacing w:val="-2"/>
          <w:u w:val="single"/>
        </w:rPr>
        <w:t>RECOMMENDATIONS</w:t>
      </w:r>
      <w:r>
        <w:rPr>
          <w:spacing w:val="-2"/>
        </w:rPr>
        <w:t>:</w:t>
      </w:r>
    </w:p>
    <w:p w14:paraId="2FB5C192" w14:textId="0F474018" w:rsidR="00921457" w:rsidRDefault="00A848F0" w:rsidP="008167CF">
      <w:pPr>
        <w:pStyle w:val="BodyText"/>
        <w:spacing w:before="240"/>
      </w:pPr>
      <w:r>
        <w:t>That</w:t>
      </w:r>
      <w:r>
        <w:rPr>
          <w:spacing w:val="-3"/>
        </w:rPr>
        <w:t xml:space="preserve"> </w:t>
      </w:r>
      <w:r>
        <w:t>the City</w:t>
      </w:r>
      <w:r>
        <w:rPr>
          <w:spacing w:val="-5"/>
        </w:rPr>
        <w:t xml:space="preserve"> </w:t>
      </w:r>
      <w:r>
        <w:rPr>
          <w:spacing w:val="-2"/>
        </w:rPr>
        <w:t>Council:</w:t>
      </w:r>
    </w:p>
    <w:p w14:paraId="70E8FB8B" w14:textId="1B49BAB6" w:rsidR="00ED27A8" w:rsidRPr="007D6B01" w:rsidRDefault="008167CF" w:rsidP="00EA7363">
      <w:pPr>
        <w:pStyle w:val="BodyText"/>
        <w:numPr>
          <w:ilvl w:val="0"/>
          <w:numId w:val="3"/>
        </w:numPr>
        <w:tabs>
          <w:tab w:val="left" w:pos="1440"/>
        </w:tabs>
        <w:spacing w:before="240"/>
        <w:ind w:right="160" w:hanging="108"/>
      </w:pPr>
      <w:r>
        <w:t>Conduct</w:t>
      </w:r>
      <w:r w:rsidR="00EA7363" w:rsidRPr="007D6B01">
        <w:t xml:space="preserve"> a Public hearing</w:t>
      </w:r>
      <w:r>
        <w:t xml:space="preserve"> to consider adopting the following</w:t>
      </w:r>
      <w:r w:rsidR="00EA7363" w:rsidRPr="007D6B01">
        <w:t>:</w:t>
      </w:r>
    </w:p>
    <w:p w14:paraId="184078EE" w14:textId="0A7F508B" w:rsidR="00EA7363" w:rsidRPr="007D6B01" w:rsidRDefault="00EA7363" w:rsidP="000677DC">
      <w:pPr>
        <w:pStyle w:val="ListParagraph"/>
        <w:numPr>
          <w:ilvl w:val="1"/>
          <w:numId w:val="3"/>
        </w:numPr>
        <w:tabs>
          <w:tab w:val="left" w:pos="1726"/>
          <w:tab w:val="left" w:pos="1728"/>
        </w:tabs>
        <w:spacing w:before="240"/>
        <w:ind w:right="165"/>
        <w:rPr>
          <w:sz w:val="24"/>
          <w:szCs w:val="24"/>
        </w:rPr>
      </w:pPr>
      <w:r w:rsidRPr="007D6B01">
        <w:rPr>
          <w:sz w:val="24"/>
          <w:szCs w:val="24"/>
        </w:rPr>
        <w:t>Adopt the ordinances introduced on October 21, 2025</w:t>
      </w:r>
      <w:r w:rsidR="007D6B01">
        <w:rPr>
          <w:sz w:val="24"/>
          <w:szCs w:val="24"/>
        </w:rPr>
        <w:t>,</w:t>
      </w:r>
      <w:r w:rsidR="000677DC" w:rsidRPr="007D6B01">
        <w:rPr>
          <w:sz w:val="24"/>
          <w:szCs w:val="24"/>
        </w:rPr>
        <w:t xml:space="preserve"> and listed as follows: 1) Adopting the 2025 Edition of California Code of Regulations Title 24, the California Building Standards Code with local amendments thereto; 2) Amending Chapter 1.17 of the Riverside Municipal Code, Administrative Code Enforcement Remedies; and</w:t>
      </w:r>
      <w:r w:rsidR="00AC14A1">
        <w:rPr>
          <w:sz w:val="24"/>
          <w:szCs w:val="24"/>
        </w:rPr>
        <w:t xml:space="preserve"> 3)</w:t>
      </w:r>
      <w:r w:rsidR="000677DC" w:rsidRPr="007D6B01">
        <w:rPr>
          <w:sz w:val="24"/>
          <w:szCs w:val="24"/>
        </w:rPr>
        <w:t xml:space="preserve"> Amending Chapter 5.59 of the Riverside Municipal Code, Fire Alarm System.</w:t>
      </w:r>
    </w:p>
    <w:p w14:paraId="1685403A" w14:textId="4D43E165" w:rsidR="00EA7363" w:rsidRDefault="00EA7363" w:rsidP="008167CF">
      <w:pPr>
        <w:pStyle w:val="BodyText"/>
        <w:numPr>
          <w:ilvl w:val="1"/>
          <w:numId w:val="3"/>
        </w:numPr>
        <w:tabs>
          <w:tab w:val="left" w:pos="1440"/>
        </w:tabs>
        <w:spacing w:before="240" w:after="240"/>
        <w:ind w:right="160"/>
      </w:pPr>
      <w:r w:rsidRPr="007D6B01">
        <w:lastRenderedPageBreak/>
        <w:t>Adopt a Resolution making</w:t>
      </w:r>
      <w:r w:rsidRPr="007D6B01">
        <w:rPr>
          <w:spacing w:val="-16"/>
        </w:rPr>
        <w:t xml:space="preserve"> </w:t>
      </w:r>
      <w:r w:rsidRPr="007D6B01">
        <w:t>the</w:t>
      </w:r>
      <w:r w:rsidRPr="007D6B01">
        <w:rPr>
          <w:spacing w:val="-14"/>
        </w:rPr>
        <w:t xml:space="preserve"> </w:t>
      </w:r>
      <w:r w:rsidRPr="007D6B01">
        <w:t>necessary</w:t>
      </w:r>
      <w:r w:rsidRPr="007D6B01">
        <w:rPr>
          <w:spacing w:val="-17"/>
        </w:rPr>
        <w:t xml:space="preserve"> </w:t>
      </w:r>
      <w:r w:rsidRPr="007D6B01">
        <w:t>express</w:t>
      </w:r>
      <w:r w:rsidRPr="007D6B01">
        <w:rPr>
          <w:spacing w:val="-15"/>
        </w:rPr>
        <w:t xml:space="preserve"> </w:t>
      </w:r>
      <w:r w:rsidRPr="007D6B01">
        <w:t>findings</w:t>
      </w:r>
      <w:r w:rsidRPr="007D6B01">
        <w:rPr>
          <w:spacing w:val="-15"/>
        </w:rPr>
        <w:t xml:space="preserve"> as required by state law </w:t>
      </w:r>
      <w:r w:rsidRPr="007D6B01">
        <w:t>to</w:t>
      </w:r>
      <w:r w:rsidRPr="007D6B01">
        <w:rPr>
          <w:spacing w:val="-14"/>
        </w:rPr>
        <w:t xml:space="preserve"> </w:t>
      </w:r>
      <w:r w:rsidRPr="007D6B01">
        <w:t>support</w:t>
      </w:r>
      <w:r w:rsidRPr="007D6B01">
        <w:rPr>
          <w:spacing w:val="-13"/>
        </w:rPr>
        <w:t xml:space="preserve"> </w:t>
      </w:r>
      <w:r w:rsidRPr="007D6B01">
        <w:t>local</w:t>
      </w:r>
      <w:r w:rsidRPr="007D6B01">
        <w:rPr>
          <w:spacing w:val="-15"/>
        </w:rPr>
        <w:t xml:space="preserve"> </w:t>
      </w:r>
      <w:r w:rsidRPr="007D6B01">
        <w:t>amendments to the 2025 edition of California Code of Regulations Title 24, the California Building Standards Code.</w:t>
      </w:r>
    </w:p>
    <w:p w14:paraId="41ABCBBB" w14:textId="77777777" w:rsidR="006D32F9" w:rsidRDefault="006D32F9" w:rsidP="008167CF">
      <w:pPr>
        <w:pStyle w:val="BodyText"/>
        <w:tabs>
          <w:tab w:val="left" w:pos="1440"/>
        </w:tabs>
        <w:spacing w:before="240" w:after="240"/>
        <w:ind w:right="160"/>
        <w:rPr>
          <w:b/>
          <w:bCs/>
          <w:u w:val="single"/>
        </w:rPr>
      </w:pPr>
    </w:p>
    <w:p w14:paraId="52760229" w14:textId="391A5140" w:rsidR="008167CF" w:rsidRDefault="008167CF" w:rsidP="008167CF">
      <w:pPr>
        <w:pStyle w:val="BodyText"/>
        <w:tabs>
          <w:tab w:val="left" w:pos="1440"/>
        </w:tabs>
        <w:spacing w:before="240" w:after="240"/>
        <w:ind w:right="160"/>
      </w:pPr>
      <w:r>
        <w:rPr>
          <w:b/>
          <w:bCs/>
          <w:u w:val="single"/>
        </w:rPr>
        <w:t>INTRODUCTION OF ORDINANCE:</w:t>
      </w:r>
    </w:p>
    <w:p w14:paraId="21B37276" w14:textId="2FAE6D1B" w:rsidR="008167CF" w:rsidRPr="008167CF" w:rsidRDefault="008167CF" w:rsidP="008167CF">
      <w:pPr>
        <w:pStyle w:val="BodyText"/>
        <w:tabs>
          <w:tab w:val="left" w:pos="1440"/>
        </w:tabs>
        <w:spacing w:before="240" w:after="240"/>
        <w:ind w:right="160"/>
      </w:pPr>
      <w:r>
        <w:t xml:space="preserve">On October 21, 2025, the City Council introduced ordinances to: 1) adopt the 2025 edition of the California Code of Regulations </w:t>
      </w:r>
      <w:r w:rsidRPr="007D6B01">
        <w:t xml:space="preserve">Title 24, the California Building Standards Code with local amendments thereto; 2) </w:t>
      </w:r>
      <w:r>
        <w:t>a</w:t>
      </w:r>
      <w:r w:rsidRPr="007D6B01">
        <w:t xml:space="preserve">mend Chapter 1.17 of the Riverside Municipal Code, Administrative Code Enforcement Remedies; and </w:t>
      </w:r>
      <w:r w:rsidR="00AC14A1">
        <w:t>3) a</w:t>
      </w:r>
      <w:r w:rsidRPr="007D6B01">
        <w:t>mend Chapter 5.59 of the Riverside Municipal Code, Fire Alarm System</w:t>
      </w:r>
      <w:r w:rsidR="00AC14A1">
        <w:t xml:space="preserve">, as well as a Resolution of express findings to support local amendments to the 2025 edition of the California Code of Regulations Title 24. </w:t>
      </w:r>
    </w:p>
    <w:p w14:paraId="658290B8" w14:textId="77777777" w:rsidR="006D32F9" w:rsidRDefault="006D32F9">
      <w:pPr>
        <w:pStyle w:val="Heading1"/>
        <w:rPr>
          <w:spacing w:val="-2"/>
          <w:u w:val="single"/>
        </w:rPr>
      </w:pPr>
    </w:p>
    <w:p w14:paraId="70E8FB8C" w14:textId="76B3A9B6" w:rsidR="00ED27A8" w:rsidRDefault="00A848F0">
      <w:pPr>
        <w:pStyle w:val="Heading1"/>
      </w:pPr>
      <w:r>
        <w:rPr>
          <w:spacing w:val="-2"/>
          <w:u w:val="single"/>
        </w:rPr>
        <w:t>BACKGROUND</w:t>
      </w:r>
      <w:r>
        <w:rPr>
          <w:spacing w:val="-2"/>
        </w:rPr>
        <w:t>:</w:t>
      </w:r>
    </w:p>
    <w:p w14:paraId="70E8FB8D" w14:textId="77777777" w:rsidR="00ED27A8" w:rsidRDefault="00A848F0">
      <w:pPr>
        <w:pStyle w:val="BodyText"/>
        <w:spacing w:before="240"/>
        <w:ind w:right="151"/>
        <w:jc w:val="both"/>
      </w:pPr>
      <w:r>
        <w:t>The California Building Standards Commission adopts a new version of the California Building Standards Code, also known as California Code of Regulations, Title 24, every three years. The adopted building standards include 13 parts and are based on the most recent versions of the national “model” codes distributed by the International Code Council (ICC).</w:t>
      </w:r>
    </w:p>
    <w:p w14:paraId="102D2507" w14:textId="77777777" w:rsidR="00AC14A1" w:rsidRDefault="00A848F0" w:rsidP="00AC14A1">
      <w:pPr>
        <w:pStyle w:val="BodyText"/>
        <w:spacing w:before="240"/>
        <w:ind w:right="152"/>
        <w:jc w:val="both"/>
      </w:pPr>
      <w:r>
        <w:t>The</w:t>
      </w:r>
      <w:r>
        <w:rPr>
          <w:spacing w:val="-16"/>
        </w:rPr>
        <w:t xml:space="preserve"> </w:t>
      </w:r>
      <w:r>
        <w:t>triennial</w:t>
      </w:r>
      <w:r>
        <w:rPr>
          <w:spacing w:val="-16"/>
        </w:rPr>
        <w:t xml:space="preserve"> </w:t>
      </w:r>
      <w:r>
        <w:t>update</w:t>
      </w:r>
      <w:r>
        <w:rPr>
          <w:spacing w:val="-13"/>
        </w:rPr>
        <w:t xml:space="preserve"> </w:t>
      </w:r>
      <w:r w:rsidR="008C6968">
        <w:rPr>
          <w:spacing w:val="-13"/>
        </w:rPr>
        <w:t xml:space="preserve">enhances </w:t>
      </w:r>
      <w:r>
        <w:t>building</w:t>
      </w:r>
      <w:r>
        <w:rPr>
          <w:spacing w:val="-17"/>
        </w:rPr>
        <w:t xml:space="preserve"> </w:t>
      </w:r>
      <w:r>
        <w:t>performance</w:t>
      </w:r>
      <w:r>
        <w:rPr>
          <w:spacing w:val="-15"/>
        </w:rPr>
        <w:t xml:space="preserve"> </w:t>
      </w:r>
      <w:r>
        <w:t>and</w:t>
      </w:r>
      <w:r>
        <w:rPr>
          <w:spacing w:val="-17"/>
        </w:rPr>
        <w:t xml:space="preserve"> </w:t>
      </w:r>
      <w:r>
        <w:t>efficiency,</w:t>
      </w:r>
      <w:r>
        <w:rPr>
          <w:spacing w:val="-15"/>
        </w:rPr>
        <w:t xml:space="preserve"> </w:t>
      </w:r>
      <w:r>
        <w:t>fire</w:t>
      </w:r>
      <w:r>
        <w:rPr>
          <w:spacing w:val="-16"/>
        </w:rPr>
        <w:t xml:space="preserve"> </w:t>
      </w:r>
      <w:r>
        <w:t>and</w:t>
      </w:r>
      <w:r>
        <w:rPr>
          <w:spacing w:val="-15"/>
        </w:rPr>
        <w:t xml:space="preserve"> </w:t>
      </w:r>
      <w:r>
        <w:t>life</w:t>
      </w:r>
      <w:r>
        <w:rPr>
          <w:spacing w:val="-15"/>
        </w:rPr>
        <w:t xml:space="preserve"> </w:t>
      </w:r>
      <w:r>
        <w:t>safety,</w:t>
      </w:r>
      <w:r>
        <w:rPr>
          <w:spacing w:val="-15"/>
        </w:rPr>
        <w:t xml:space="preserve"> </w:t>
      </w:r>
      <w:r>
        <w:t>accessibility, sustainability, resiliency,</w:t>
      </w:r>
      <w:r>
        <w:rPr>
          <w:spacing w:val="-1"/>
        </w:rPr>
        <w:t xml:space="preserve"> </w:t>
      </w:r>
      <w:r>
        <w:t>and</w:t>
      </w:r>
      <w:r>
        <w:rPr>
          <w:spacing w:val="-1"/>
        </w:rPr>
        <w:t xml:space="preserve"> </w:t>
      </w:r>
      <w:r>
        <w:t>structural</w:t>
      </w:r>
      <w:r>
        <w:rPr>
          <w:spacing w:val="-2"/>
        </w:rPr>
        <w:t xml:space="preserve"> </w:t>
      </w:r>
      <w:r>
        <w:t>integrity</w:t>
      </w:r>
      <w:r>
        <w:rPr>
          <w:spacing w:val="-4"/>
        </w:rPr>
        <w:t xml:space="preserve"> </w:t>
      </w:r>
      <w:r>
        <w:t>using</w:t>
      </w:r>
      <w:r>
        <w:rPr>
          <w:spacing w:val="-3"/>
        </w:rPr>
        <w:t xml:space="preserve"> </w:t>
      </w:r>
      <w:r>
        <w:t>the</w:t>
      </w:r>
      <w:r>
        <w:rPr>
          <w:spacing w:val="-1"/>
        </w:rPr>
        <w:t xml:space="preserve"> </w:t>
      </w:r>
      <w:r>
        <w:t>most</w:t>
      </w:r>
      <w:r>
        <w:rPr>
          <w:spacing w:val="-1"/>
        </w:rPr>
        <w:t xml:space="preserve"> </w:t>
      </w:r>
      <w:r>
        <w:t>recent</w:t>
      </w:r>
      <w:r>
        <w:rPr>
          <w:spacing w:val="-1"/>
        </w:rPr>
        <w:t xml:space="preserve"> </w:t>
      </w:r>
      <w:r>
        <w:t>engineering, materials,</w:t>
      </w:r>
      <w:r>
        <w:rPr>
          <w:spacing w:val="-1"/>
        </w:rPr>
        <w:t xml:space="preserve"> </w:t>
      </w:r>
      <w:r>
        <w:t xml:space="preserve">and construction practices. </w:t>
      </w:r>
      <w:r w:rsidR="008C6968">
        <w:t>T</w:t>
      </w:r>
      <w:r>
        <w:t>he State formally adopts the newest building codes</w:t>
      </w:r>
      <w:r w:rsidR="008C6968">
        <w:t xml:space="preserve"> in July</w:t>
      </w:r>
      <w:r>
        <w:t>,</w:t>
      </w:r>
      <w:r w:rsidR="008C6968">
        <w:t xml:space="preserve"> after which </w:t>
      </w:r>
      <w:r>
        <w:t>local municipalities have 180 days to review, amend</w:t>
      </w:r>
      <w:r w:rsidR="008C6968">
        <w:t>,</w:t>
      </w:r>
      <w:r>
        <w:t xml:space="preserve"> and adopt </w:t>
      </w:r>
      <w:r w:rsidR="008C6968">
        <w:t>before</w:t>
      </w:r>
      <w:r>
        <w:t xml:space="preserve"> the state’s mandated effective date of January 1, 202</w:t>
      </w:r>
      <w:r w:rsidR="001F6308">
        <w:t>6</w:t>
      </w:r>
      <w:r>
        <w:t>.</w:t>
      </w:r>
      <w:r w:rsidR="7C5E714A">
        <w:t xml:space="preserve">  </w:t>
      </w:r>
    </w:p>
    <w:p w14:paraId="7F99E0BA" w14:textId="204D7F7D" w:rsidR="00AC14A1" w:rsidRDefault="00AC14A1" w:rsidP="00AC14A1">
      <w:pPr>
        <w:pStyle w:val="BodyText"/>
        <w:spacing w:before="240" w:after="240"/>
        <w:ind w:right="152"/>
        <w:jc w:val="both"/>
      </w:pPr>
      <w:r>
        <w:t xml:space="preserve">In accordance with State law, the triennial code update requires two City Council meetings. At the October 21, </w:t>
      </w:r>
      <w:proofErr w:type="gramStart"/>
      <w:r>
        <w:t>2025</w:t>
      </w:r>
      <w:proofErr w:type="gramEnd"/>
      <w:r>
        <w:t xml:space="preserve"> meeting, staff request</w:t>
      </w:r>
      <w:r w:rsidR="003A59A9">
        <w:t>ed</w:t>
      </w:r>
      <w:r>
        <w:t xml:space="preserve"> that the City Council introduce the ordinances (First Reading) and schedule a public hearing for the adoption of the Resolution of Express Findings and the adoption of the ordinances. The second reading and adoption public hearing is scheduled for November 18, 2025. This schedule ensures the ordinances will take effect on January 1, 2026, concurrent with the statewide effective date. </w:t>
      </w:r>
    </w:p>
    <w:p w14:paraId="0271C313" w14:textId="77777777" w:rsidR="006D32F9" w:rsidRDefault="006D32F9" w:rsidP="00224FFA">
      <w:pPr>
        <w:pStyle w:val="Heading1"/>
        <w:ind w:left="0"/>
        <w:rPr>
          <w:spacing w:val="-2"/>
          <w:u w:val="single"/>
        </w:rPr>
      </w:pPr>
    </w:p>
    <w:p w14:paraId="53E8E788" w14:textId="5CF6C85F" w:rsidR="00224FFA" w:rsidRDefault="00224FFA" w:rsidP="00224FFA">
      <w:pPr>
        <w:pStyle w:val="Heading1"/>
        <w:ind w:left="0"/>
      </w:pPr>
      <w:r>
        <w:rPr>
          <w:spacing w:val="-2"/>
          <w:u w:val="single"/>
        </w:rPr>
        <w:t>DISCUSSION</w:t>
      </w:r>
      <w:r>
        <w:rPr>
          <w:spacing w:val="-2"/>
        </w:rPr>
        <w:t>:</w:t>
      </w:r>
    </w:p>
    <w:p w14:paraId="29071E3B" w14:textId="49950516" w:rsidR="00224FFA" w:rsidRDefault="00224FFA" w:rsidP="00224FFA">
      <w:pPr>
        <w:pStyle w:val="BodyText"/>
        <w:spacing w:before="240"/>
        <w:ind w:right="153"/>
        <w:jc w:val="both"/>
      </w:pPr>
      <w:r>
        <w:t>Local jurisdictions may</w:t>
      </w:r>
      <w:r>
        <w:rPr>
          <w:spacing w:val="-2"/>
        </w:rPr>
        <w:t xml:space="preserve"> </w:t>
      </w:r>
      <w:r>
        <w:t>amend</w:t>
      </w:r>
      <w:r>
        <w:rPr>
          <w:spacing w:val="-2"/>
        </w:rPr>
        <w:t xml:space="preserve"> </w:t>
      </w:r>
      <w:r>
        <w:t>the State</w:t>
      </w:r>
      <w:r>
        <w:rPr>
          <w:spacing w:val="-1"/>
        </w:rPr>
        <w:t xml:space="preserve"> </w:t>
      </w:r>
      <w:r>
        <w:t>Building</w:t>
      </w:r>
      <w:r>
        <w:rPr>
          <w:spacing w:val="-1"/>
        </w:rPr>
        <w:t xml:space="preserve"> </w:t>
      </w:r>
      <w:r>
        <w:t>Codes</w:t>
      </w:r>
      <w:r>
        <w:rPr>
          <w:spacing w:val="-3"/>
        </w:rPr>
        <w:t xml:space="preserve"> </w:t>
      </w:r>
      <w:r>
        <w:t>to</w:t>
      </w:r>
      <w:r>
        <w:rPr>
          <w:spacing w:val="-2"/>
        </w:rPr>
        <w:t xml:space="preserve"> </w:t>
      </w:r>
      <w:r>
        <w:t>address</w:t>
      </w:r>
      <w:r>
        <w:rPr>
          <w:spacing w:val="-1"/>
        </w:rPr>
        <w:t xml:space="preserve"> </w:t>
      </w:r>
      <w:r>
        <w:t>hazards specific to their region. The State permits local amendments that are more restrictive when reasonably necessary due to local climatic, geological, or topographical conditions, and the local jurisdiction must provide express findings when proposing them. The</w:t>
      </w:r>
      <w:r>
        <w:rPr>
          <w:spacing w:val="-9"/>
        </w:rPr>
        <w:t xml:space="preserve"> </w:t>
      </w:r>
      <w:r>
        <w:t>City</w:t>
      </w:r>
      <w:r>
        <w:rPr>
          <w:spacing w:val="-9"/>
        </w:rPr>
        <w:t xml:space="preserve"> </w:t>
      </w:r>
      <w:r>
        <w:t>of</w:t>
      </w:r>
      <w:r>
        <w:rPr>
          <w:spacing w:val="-5"/>
        </w:rPr>
        <w:t xml:space="preserve"> </w:t>
      </w:r>
      <w:r>
        <w:t>Riverside</w:t>
      </w:r>
      <w:r>
        <w:rPr>
          <w:spacing w:val="-6"/>
        </w:rPr>
        <w:t xml:space="preserve"> </w:t>
      </w:r>
      <w:r>
        <w:t>has</w:t>
      </w:r>
      <w:r>
        <w:rPr>
          <w:spacing w:val="-10"/>
        </w:rPr>
        <w:t xml:space="preserve"> historically adopted </w:t>
      </w:r>
      <w:r>
        <w:t>the</w:t>
      </w:r>
      <w:r>
        <w:rPr>
          <w:spacing w:val="-9"/>
        </w:rPr>
        <w:t xml:space="preserve"> </w:t>
      </w:r>
      <w:r>
        <w:t>necessary</w:t>
      </w:r>
      <w:r>
        <w:rPr>
          <w:spacing w:val="-11"/>
        </w:rPr>
        <w:t xml:space="preserve"> </w:t>
      </w:r>
      <w:r>
        <w:t>express</w:t>
      </w:r>
      <w:r>
        <w:rPr>
          <w:spacing w:val="-8"/>
        </w:rPr>
        <w:t xml:space="preserve"> </w:t>
      </w:r>
      <w:r>
        <w:t>findings</w:t>
      </w:r>
      <w:r>
        <w:rPr>
          <w:spacing w:val="-8"/>
        </w:rPr>
        <w:t xml:space="preserve"> </w:t>
      </w:r>
      <w:r>
        <w:t>to</w:t>
      </w:r>
      <w:r>
        <w:rPr>
          <w:spacing w:val="-9"/>
        </w:rPr>
        <w:t xml:space="preserve"> </w:t>
      </w:r>
      <w:r>
        <w:t>amend</w:t>
      </w:r>
      <w:r>
        <w:rPr>
          <w:spacing w:val="-9"/>
        </w:rPr>
        <w:t xml:space="preserve"> </w:t>
      </w:r>
      <w:r>
        <w:t>the</w:t>
      </w:r>
      <w:r>
        <w:rPr>
          <w:spacing w:val="-9"/>
        </w:rPr>
        <w:t xml:space="preserve"> </w:t>
      </w:r>
      <w:r>
        <w:t>state</w:t>
      </w:r>
      <w:r>
        <w:rPr>
          <w:spacing w:val="-9"/>
        </w:rPr>
        <w:t xml:space="preserve"> </w:t>
      </w:r>
      <w:r>
        <w:t>building</w:t>
      </w:r>
      <w:r>
        <w:rPr>
          <w:spacing w:val="-9"/>
        </w:rPr>
        <w:t xml:space="preserve"> </w:t>
      </w:r>
      <w:r>
        <w:t>and</w:t>
      </w:r>
      <w:r>
        <w:rPr>
          <w:spacing w:val="-11"/>
        </w:rPr>
        <w:t xml:space="preserve"> </w:t>
      </w:r>
      <w:r>
        <w:t>fire codes to achieve higher levels of safety based on local conditions and susceptibility to earthquakes,</w:t>
      </w:r>
      <w:r>
        <w:rPr>
          <w:spacing w:val="-4"/>
        </w:rPr>
        <w:t xml:space="preserve"> </w:t>
      </w:r>
      <w:r>
        <w:t>flooding,</w:t>
      </w:r>
      <w:r>
        <w:rPr>
          <w:spacing w:val="-3"/>
        </w:rPr>
        <w:t xml:space="preserve"> </w:t>
      </w:r>
      <w:r>
        <w:t>and</w:t>
      </w:r>
      <w:r>
        <w:rPr>
          <w:spacing w:val="-2"/>
        </w:rPr>
        <w:t xml:space="preserve"> </w:t>
      </w:r>
      <w:r>
        <w:t>fire.</w:t>
      </w:r>
      <w:r>
        <w:rPr>
          <w:spacing w:val="-4"/>
        </w:rPr>
        <w:t xml:space="preserve"> </w:t>
      </w:r>
      <w:r>
        <w:t>The</w:t>
      </w:r>
      <w:r>
        <w:rPr>
          <w:spacing w:val="-2"/>
        </w:rPr>
        <w:t xml:space="preserve"> </w:t>
      </w:r>
      <w:r>
        <w:t>City’s</w:t>
      </w:r>
      <w:r>
        <w:rPr>
          <w:spacing w:val="-2"/>
        </w:rPr>
        <w:t xml:space="preserve"> </w:t>
      </w:r>
      <w:r>
        <w:t>express</w:t>
      </w:r>
      <w:r>
        <w:rPr>
          <w:spacing w:val="-2"/>
        </w:rPr>
        <w:t xml:space="preserve"> </w:t>
      </w:r>
      <w:r>
        <w:t>findings</w:t>
      </w:r>
      <w:r>
        <w:rPr>
          <w:spacing w:val="-2"/>
        </w:rPr>
        <w:t xml:space="preserve"> </w:t>
      </w:r>
      <w:r>
        <w:t>are</w:t>
      </w:r>
      <w:r>
        <w:rPr>
          <w:spacing w:val="-2"/>
        </w:rPr>
        <w:t xml:space="preserve"> </w:t>
      </w:r>
      <w:r>
        <w:t>included</w:t>
      </w:r>
      <w:r>
        <w:rPr>
          <w:spacing w:val="-2"/>
        </w:rPr>
        <w:t xml:space="preserve"> </w:t>
      </w:r>
      <w:r>
        <w:t>in</w:t>
      </w:r>
      <w:r>
        <w:rPr>
          <w:spacing w:val="-2"/>
        </w:rPr>
        <w:t xml:space="preserve"> </w:t>
      </w:r>
      <w:r>
        <w:t>a</w:t>
      </w:r>
      <w:r>
        <w:rPr>
          <w:spacing w:val="-1"/>
        </w:rPr>
        <w:t xml:space="preserve"> </w:t>
      </w:r>
      <w:r>
        <w:t>Resolution</w:t>
      </w:r>
      <w:r>
        <w:rPr>
          <w:spacing w:val="-2"/>
        </w:rPr>
        <w:t xml:space="preserve"> </w:t>
      </w:r>
      <w:r>
        <w:t>as</w:t>
      </w:r>
      <w:r>
        <w:rPr>
          <w:spacing w:val="-2"/>
        </w:rPr>
        <w:t xml:space="preserve"> </w:t>
      </w:r>
      <w:r>
        <w:t>required by Health &amp; Safety Code 17958.5 (Attachment 1).</w:t>
      </w:r>
      <w:r w:rsidR="00F64155">
        <w:t xml:space="preserve">  State law requires the Resolution include express findings made after a public hearing.  The findings are then submitted to the California Building Standards Commission along with the adopted ordinance.  The adoption of the Resolution and adoption of the Ordinances are proposed to occur on the same date. </w:t>
      </w:r>
    </w:p>
    <w:p w14:paraId="111F7E66" w14:textId="77777777" w:rsidR="00224FFA" w:rsidRDefault="00224FFA" w:rsidP="00224FFA">
      <w:pPr>
        <w:pStyle w:val="BodyText"/>
        <w:spacing w:before="241" w:after="240"/>
        <w:ind w:right="151"/>
        <w:jc w:val="both"/>
      </w:pPr>
      <w:r>
        <w:t>Local administrative amendments to the State Building and Fire Codes are commonly used to establish policies and procedures for the permitting, plan check, and inspection process. During this triennial</w:t>
      </w:r>
      <w:r>
        <w:rPr>
          <w:spacing w:val="-9"/>
        </w:rPr>
        <w:t xml:space="preserve"> </w:t>
      </w:r>
      <w:r>
        <w:t>code</w:t>
      </w:r>
      <w:r>
        <w:rPr>
          <w:spacing w:val="-8"/>
        </w:rPr>
        <w:t xml:space="preserve"> </w:t>
      </w:r>
      <w:r>
        <w:t>cycle,</w:t>
      </w:r>
      <w:r>
        <w:rPr>
          <w:spacing w:val="-8"/>
        </w:rPr>
        <w:t xml:space="preserve"> </w:t>
      </w:r>
      <w:r>
        <w:t>staff</w:t>
      </w:r>
      <w:r>
        <w:rPr>
          <w:spacing w:val="-8"/>
        </w:rPr>
        <w:t xml:space="preserve"> </w:t>
      </w:r>
      <w:r>
        <w:t>are</w:t>
      </w:r>
      <w:r>
        <w:rPr>
          <w:spacing w:val="-9"/>
        </w:rPr>
        <w:t xml:space="preserve"> </w:t>
      </w:r>
      <w:r>
        <w:t>proposing</w:t>
      </w:r>
      <w:r>
        <w:rPr>
          <w:spacing w:val="-10"/>
        </w:rPr>
        <w:t xml:space="preserve"> </w:t>
      </w:r>
      <w:r>
        <w:t>various</w:t>
      </w:r>
      <w:r>
        <w:rPr>
          <w:spacing w:val="-9"/>
        </w:rPr>
        <w:t xml:space="preserve"> </w:t>
      </w:r>
      <w:r>
        <w:t>administrative</w:t>
      </w:r>
      <w:r>
        <w:rPr>
          <w:spacing w:val="-7"/>
        </w:rPr>
        <w:t xml:space="preserve"> </w:t>
      </w:r>
      <w:r>
        <w:t>code</w:t>
      </w:r>
      <w:r>
        <w:rPr>
          <w:spacing w:val="-10"/>
        </w:rPr>
        <w:t xml:space="preserve"> </w:t>
      </w:r>
      <w:r>
        <w:t>amendments</w:t>
      </w:r>
      <w:r>
        <w:rPr>
          <w:spacing w:val="-9"/>
        </w:rPr>
        <w:t xml:space="preserve"> </w:t>
      </w:r>
      <w:r>
        <w:t>to</w:t>
      </w:r>
      <w:r>
        <w:rPr>
          <w:spacing w:val="-9"/>
        </w:rPr>
        <w:t xml:space="preserve"> </w:t>
      </w:r>
      <w:r>
        <w:t>serve</w:t>
      </w:r>
      <w:r>
        <w:rPr>
          <w:spacing w:val="-8"/>
        </w:rPr>
        <w:t xml:space="preserve"> </w:t>
      </w:r>
      <w:r>
        <w:t xml:space="preserve">our community and protect our built environment. The proposed administrative amendments refine the </w:t>
      </w:r>
      <w:r>
        <w:lastRenderedPageBreak/>
        <w:t>current code to provide the Building Official and Fire Marshal with greater flexibility, reduce</w:t>
      </w:r>
      <w:r>
        <w:rPr>
          <w:spacing w:val="-5"/>
        </w:rPr>
        <w:t xml:space="preserve"> </w:t>
      </w:r>
      <w:r>
        <w:t>redundancy,</w:t>
      </w:r>
      <w:r>
        <w:rPr>
          <w:spacing w:val="-2"/>
        </w:rPr>
        <w:t xml:space="preserve"> </w:t>
      </w:r>
      <w:r>
        <w:t>and</w:t>
      </w:r>
      <w:r>
        <w:rPr>
          <w:spacing w:val="-3"/>
        </w:rPr>
        <w:t xml:space="preserve"> </w:t>
      </w:r>
      <w:r>
        <w:t>clarify</w:t>
      </w:r>
      <w:r>
        <w:rPr>
          <w:spacing w:val="-6"/>
        </w:rPr>
        <w:t xml:space="preserve"> </w:t>
      </w:r>
      <w:r>
        <w:t>policy</w:t>
      </w:r>
      <w:r>
        <w:rPr>
          <w:spacing w:val="-6"/>
        </w:rPr>
        <w:t xml:space="preserve"> </w:t>
      </w:r>
      <w:r>
        <w:t>as</w:t>
      </w:r>
      <w:r>
        <w:rPr>
          <w:spacing w:val="-5"/>
        </w:rPr>
        <w:t xml:space="preserve"> </w:t>
      </w:r>
      <w:r>
        <w:t>needed. Additionally, new exceptions to codes are introduced, and various cleanup language is also proposed.</w:t>
      </w:r>
    </w:p>
    <w:p w14:paraId="53A9F98B" w14:textId="77777777" w:rsidR="00441E24" w:rsidRDefault="00441E24" w:rsidP="00441E24">
      <w:pPr>
        <w:jc w:val="both"/>
      </w:pPr>
    </w:p>
    <w:p w14:paraId="4CEB5C06" w14:textId="3AD73C49" w:rsidR="00441E24" w:rsidRDefault="00441E24" w:rsidP="00441E24">
      <w:pPr>
        <w:jc w:val="both"/>
        <w:rPr>
          <w:i/>
          <w:iCs/>
          <w:sz w:val="24"/>
          <w:szCs w:val="24"/>
        </w:rPr>
      </w:pPr>
      <w:r w:rsidRPr="3CBF2209">
        <w:rPr>
          <w:i/>
          <w:iCs/>
          <w:sz w:val="24"/>
          <w:szCs w:val="24"/>
          <w:u w:val="single"/>
        </w:rPr>
        <w:t>Statewide</w:t>
      </w:r>
      <w:r w:rsidRPr="3CBF2209">
        <w:rPr>
          <w:i/>
          <w:iCs/>
          <w:spacing w:val="-6"/>
          <w:sz w:val="24"/>
          <w:szCs w:val="24"/>
          <w:u w:val="single"/>
        </w:rPr>
        <w:t xml:space="preserve"> </w:t>
      </w:r>
      <w:r w:rsidRPr="3CBF2209">
        <w:rPr>
          <w:i/>
          <w:iCs/>
          <w:sz w:val="24"/>
          <w:szCs w:val="24"/>
          <w:u w:val="single"/>
        </w:rPr>
        <w:t>Code</w:t>
      </w:r>
      <w:r w:rsidRPr="3CBF2209">
        <w:rPr>
          <w:i/>
          <w:iCs/>
          <w:spacing w:val="-5"/>
          <w:sz w:val="24"/>
          <w:szCs w:val="24"/>
          <w:u w:val="single"/>
        </w:rPr>
        <w:t xml:space="preserve"> </w:t>
      </w:r>
      <w:r w:rsidRPr="3CBF2209">
        <w:rPr>
          <w:i/>
          <w:iCs/>
          <w:spacing w:val="-2"/>
          <w:sz w:val="24"/>
          <w:szCs w:val="24"/>
          <w:u w:val="single"/>
        </w:rPr>
        <w:t>Changes</w:t>
      </w:r>
    </w:p>
    <w:p w14:paraId="7C363E9A" w14:textId="77777777" w:rsidR="00441E24" w:rsidRDefault="00441E24" w:rsidP="00441E24">
      <w:pPr>
        <w:pStyle w:val="BodyText"/>
        <w:spacing w:before="241"/>
        <w:ind w:right="153"/>
        <w:jc w:val="both"/>
      </w:pPr>
      <w:r>
        <w:t>The 2025 California Building Standards Code introduces broad updates intended to strengthen building safety, accessibility, fire resilience, seismic provisions, and sustainability. A key revision is the creation of the new California Wildland-Urban Interface Code (CWUIC), which consolidates wildfire-related construction standards and relocates Chapter 7A from the Building Code into Part 7. Fire and life safety requirements have also been modernized, including new provisions for two-way communication in egress systems, enhanced requirements for sprinkler systems and fire barriers, and updated standards for special occupancies such as child-care facilities and health care environments.</w:t>
      </w:r>
    </w:p>
    <w:p w14:paraId="480C846B" w14:textId="77777777" w:rsidR="00441E24" w:rsidRDefault="00441E24" w:rsidP="00441E24">
      <w:pPr>
        <w:pStyle w:val="BodyText"/>
        <w:spacing w:before="241"/>
        <w:ind w:right="153"/>
        <w:jc w:val="both"/>
      </w:pPr>
      <w:r>
        <w:t>Significant structural design changes bring California into alignment with ASCE 7-22, repealing outdated amendments and revising seismic design rules for lateral pressures, torsional irregularities, and irregular building configurations. New standards address off-site modular and panelized construction. Special inspection provisions have been expanded and reorganized to clarify quality assurance responsibilities for steel, concrete, masonry, and prefabricated building systems.</w:t>
      </w:r>
    </w:p>
    <w:p w14:paraId="2340DB0F" w14:textId="77777777" w:rsidR="00441E24" w:rsidRDefault="00441E24" w:rsidP="00441E24">
      <w:pPr>
        <w:pStyle w:val="BodyText"/>
        <w:spacing w:before="241"/>
        <w:ind w:right="153"/>
        <w:jc w:val="both"/>
      </w:pPr>
      <w:r>
        <w:t>Accessibility standards see a major shift with the removal of Chapter 11A for multifamily housing, consolidating accessibility requirements into Chapter 11B. Updates include revised scoping for transient lodging, housing at educational facilities, and social service centers, along with enhanced standards for residential units with mobility or adaptable features. These revisions add clarity for thresholds, maneuvering clearances, accessible bathrooms, laundry equipment, and electric vehicle charging stations.</w:t>
      </w:r>
    </w:p>
    <w:p w14:paraId="0A208E4B" w14:textId="77777777" w:rsidR="00441E24" w:rsidRDefault="00441E24" w:rsidP="00441E24">
      <w:pPr>
        <w:pStyle w:val="BodyText"/>
        <w:spacing w:before="241"/>
        <w:ind w:right="153"/>
        <w:jc w:val="both"/>
      </w:pPr>
      <w:r>
        <w:t xml:space="preserve">The California Energy Code (Part 6) continues to advance the state’s electrification and energy efficiency goals, with higher performance standards for HVAC, lighting controls, and renewable energy readiness. Similarly, </w:t>
      </w:r>
      <w:proofErr w:type="spellStart"/>
      <w:r>
        <w:t>CALGreen</w:t>
      </w:r>
      <w:proofErr w:type="spellEnd"/>
      <w:r>
        <w:t xml:space="preserve"> (Part 11) raises both mandatory and voluntary measures for residential and nonresidential projects, including expanded sustainability requirements. The Mechanical and Plumbing Codes incorporate updates for water efficiency, ventilation, refrigeration, and alternate water systems, while the Existing Building Code (Part 10) clarifies provisions for repairs and prescriptive compliance methods.</w:t>
      </w:r>
    </w:p>
    <w:p w14:paraId="0FB939D6" w14:textId="77777777" w:rsidR="00224FFA" w:rsidRDefault="00441E24" w:rsidP="00441E24">
      <w:pPr>
        <w:pStyle w:val="BodyText"/>
        <w:spacing w:before="241"/>
        <w:ind w:right="153"/>
        <w:jc w:val="both"/>
      </w:pPr>
      <w:r>
        <w:t xml:space="preserve">Overall, the 2025 code cycle strengthens fire and seismic safety, expands accessibility and sustainability measures, and modernizes compliance procedures to better align with California’s long-term policy objectives. </w:t>
      </w:r>
    </w:p>
    <w:p w14:paraId="1DE9ED78" w14:textId="77777777" w:rsidR="00441E24" w:rsidRDefault="00441E24" w:rsidP="00441E24">
      <w:pPr>
        <w:spacing w:before="238"/>
        <w:jc w:val="both"/>
        <w:rPr>
          <w:i/>
          <w:iCs/>
          <w:sz w:val="24"/>
          <w:szCs w:val="24"/>
          <w:u w:val="single"/>
        </w:rPr>
      </w:pPr>
      <w:r w:rsidRPr="3CBF2209">
        <w:rPr>
          <w:i/>
          <w:iCs/>
          <w:sz w:val="24"/>
          <w:szCs w:val="24"/>
          <w:u w:val="single"/>
        </w:rPr>
        <w:t>Proposed</w:t>
      </w:r>
      <w:r w:rsidRPr="3CBF2209">
        <w:rPr>
          <w:i/>
          <w:iCs/>
          <w:spacing w:val="-3"/>
          <w:sz w:val="24"/>
          <w:szCs w:val="24"/>
          <w:u w:val="single"/>
        </w:rPr>
        <w:t xml:space="preserve"> </w:t>
      </w:r>
      <w:r w:rsidRPr="3CBF2209">
        <w:rPr>
          <w:i/>
          <w:iCs/>
          <w:sz w:val="24"/>
          <w:szCs w:val="24"/>
          <w:u w:val="single"/>
        </w:rPr>
        <w:t>Local</w:t>
      </w:r>
      <w:r w:rsidRPr="3CBF2209">
        <w:rPr>
          <w:i/>
          <w:iCs/>
          <w:spacing w:val="-6"/>
          <w:sz w:val="24"/>
          <w:szCs w:val="24"/>
          <w:u w:val="single"/>
        </w:rPr>
        <w:t xml:space="preserve"> </w:t>
      </w:r>
      <w:r w:rsidRPr="3CBF2209">
        <w:rPr>
          <w:i/>
          <w:iCs/>
          <w:sz w:val="24"/>
          <w:szCs w:val="24"/>
          <w:u w:val="single"/>
        </w:rPr>
        <w:t>Building</w:t>
      </w:r>
      <w:r w:rsidRPr="3CBF2209">
        <w:rPr>
          <w:i/>
          <w:iCs/>
          <w:spacing w:val="-4"/>
          <w:sz w:val="24"/>
          <w:szCs w:val="24"/>
          <w:u w:val="single"/>
        </w:rPr>
        <w:t xml:space="preserve"> </w:t>
      </w:r>
      <w:r w:rsidRPr="3CBF2209">
        <w:rPr>
          <w:i/>
          <w:iCs/>
          <w:sz w:val="24"/>
          <w:szCs w:val="24"/>
          <w:u w:val="single"/>
        </w:rPr>
        <w:t>Code</w:t>
      </w:r>
      <w:r w:rsidRPr="3CBF2209">
        <w:rPr>
          <w:i/>
          <w:iCs/>
          <w:spacing w:val="-1"/>
          <w:sz w:val="24"/>
          <w:szCs w:val="24"/>
          <w:u w:val="single"/>
        </w:rPr>
        <w:t xml:space="preserve"> </w:t>
      </w:r>
      <w:r w:rsidRPr="3CBF2209">
        <w:rPr>
          <w:i/>
          <w:iCs/>
          <w:sz w:val="24"/>
          <w:szCs w:val="24"/>
          <w:u w:val="single"/>
        </w:rPr>
        <w:t>Amendments</w:t>
      </w:r>
      <w:r w:rsidRPr="3CBF2209">
        <w:rPr>
          <w:i/>
          <w:iCs/>
          <w:spacing w:val="-3"/>
          <w:sz w:val="24"/>
          <w:szCs w:val="24"/>
          <w:u w:val="single"/>
        </w:rPr>
        <w:t xml:space="preserve"> </w:t>
      </w:r>
      <w:r w:rsidRPr="3CBF2209">
        <w:rPr>
          <w:i/>
          <w:iCs/>
          <w:sz w:val="24"/>
          <w:szCs w:val="24"/>
          <w:u w:val="single"/>
        </w:rPr>
        <w:t>–</w:t>
      </w:r>
      <w:r w:rsidRPr="3CBF2209">
        <w:rPr>
          <w:i/>
          <w:iCs/>
          <w:spacing w:val="-5"/>
          <w:sz w:val="24"/>
          <w:szCs w:val="24"/>
          <w:u w:val="single"/>
        </w:rPr>
        <w:t xml:space="preserve"> </w:t>
      </w:r>
      <w:r w:rsidRPr="3CBF2209">
        <w:rPr>
          <w:i/>
          <w:iCs/>
          <w:sz w:val="24"/>
          <w:szCs w:val="24"/>
          <w:u w:val="single"/>
        </w:rPr>
        <w:t>Title</w:t>
      </w:r>
      <w:r w:rsidRPr="3CBF2209">
        <w:rPr>
          <w:i/>
          <w:iCs/>
          <w:spacing w:val="-4"/>
          <w:sz w:val="24"/>
          <w:szCs w:val="24"/>
          <w:u w:val="single"/>
        </w:rPr>
        <w:t xml:space="preserve"> </w:t>
      </w:r>
      <w:r w:rsidRPr="3CBF2209">
        <w:rPr>
          <w:i/>
          <w:iCs/>
          <w:sz w:val="24"/>
          <w:szCs w:val="24"/>
          <w:u w:val="single"/>
        </w:rPr>
        <w:t>16</w:t>
      </w:r>
      <w:r w:rsidRPr="3CBF2209">
        <w:rPr>
          <w:i/>
          <w:iCs/>
          <w:spacing w:val="-2"/>
          <w:sz w:val="24"/>
          <w:szCs w:val="24"/>
          <w:u w:val="single"/>
        </w:rPr>
        <w:t xml:space="preserve"> </w:t>
      </w:r>
    </w:p>
    <w:p w14:paraId="3247D9D4" w14:textId="77777777" w:rsidR="00441E24" w:rsidRDefault="00441E24" w:rsidP="00441E24">
      <w:pPr>
        <w:spacing w:before="238"/>
        <w:ind w:left="287"/>
        <w:jc w:val="both"/>
        <w:rPr>
          <w:sz w:val="24"/>
          <w:szCs w:val="24"/>
        </w:rPr>
      </w:pPr>
      <w:r w:rsidRPr="3CBF2209">
        <w:rPr>
          <w:sz w:val="24"/>
          <w:szCs w:val="24"/>
        </w:rPr>
        <w:t xml:space="preserve">The draft updates to Title 16 incorporate adoption of the 2025 California Building Standards Code across all applicable chapters, including the Building, Residential, Green, Existing Building, Mechanical, Plumbing, Electrical, Energy, and Fire Codes. References to earlier code editions are replaced with the 2025 editions of Title 24, ensuring consistency with the state code cycle. Notably, the </w:t>
      </w:r>
      <w:proofErr w:type="gramStart"/>
      <w:r w:rsidRPr="3CBF2209">
        <w:rPr>
          <w:sz w:val="24"/>
          <w:szCs w:val="24"/>
        </w:rPr>
        <w:t>City</w:t>
      </w:r>
      <w:proofErr w:type="gramEnd"/>
      <w:r w:rsidRPr="3CBF2209">
        <w:rPr>
          <w:sz w:val="24"/>
          <w:szCs w:val="24"/>
        </w:rPr>
        <w:t xml:space="preserve"> is adopting the new California Wildland-Urban Interface Code (CWUIC) in Chapter 16.17, replacing CBC Chapter 7A and consolidating wildfire construction standards.</w:t>
      </w:r>
    </w:p>
    <w:p w14:paraId="097C6D90" w14:textId="77777777" w:rsidR="00441E24" w:rsidRDefault="00441E24" w:rsidP="00441E24">
      <w:pPr>
        <w:spacing w:before="238"/>
        <w:ind w:left="287"/>
        <w:jc w:val="both"/>
        <w:rPr>
          <w:sz w:val="24"/>
          <w:szCs w:val="24"/>
        </w:rPr>
      </w:pPr>
      <w:r w:rsidRPr="3CBF2209">
        <w:rPr>
          <w:sz w:val="24"/>
          <w:szCs w:val="24"/>
        </w:rPr>
        <w:t xml:space="preserve">Within Chapter 16.04 (Administration), several revisions strengthen enforcement and permitting processes. These include clarified limitations on the approval and duration of temporary utility use (Section 16.04.490), new disclosure requirements for projects over $50,000 (Section 16.04.300), </w:t>
      </w:r>
      <w:r w:rsidRPr="3CBF2209">
        <w:rPr>
          <w:sz w:val="24"/>
          <w:szCs w:val="24"/>
        </w:rPr>
        <w:lastRenderedPageBreak/>
        <w:t xml:space="preserve">updated expiration and reactivation timelines for permits and plan reviews (Sections 16.04.310 and 16.04.335), and revised refund and afterhours fee policies (Section 16.04.365). </w:t>
      </w:r>
    </w:p>
    <w:p w14:paraId="0583F519" w14:textId="5A748F30" w:rsidR="00441E24" w:rsidRDefault="00441E24" w:rsidP="00441E24">
      <w:pPr>
        <w:spacing w:before="238"/>
        <w:ind w:left="287"/>
        <w:jc w:val="both"/>
        <w:rPr>
          <w:sz w:val="24"/>
          <w:szCs w:val="24"/>
        </w:rPr>
      </w:pPr>
      <w:r w:rsidRPr="3CBF2209">
        <w:rPr>
          <w:sz w:val="24"/>
          <w:szCs w:val="24"/>
        </w:rPr>
        <w:t xml:space="preserve">Chapter 16.06 (Residential Code) adopts the 2025 California Residential Code with updated references to appendices. Local amendments strengthen swimming pool barrier requirements by mandating barrier upgrades when new dwellings are added or when modifications affect the ability of existing barriers to isolate or secure a swimming pool or spa (Section 16.06.040). </w:t>
      </w:r>
    </w:p>
    <w:p w14:paraId="325E7402" w14:textId="77777777" w:rsidR="00441E24" w:rsidRDefault="00441E24" w:rsidP="00441E24">
      <w:pPr>
        <w:spacing w:before="238"/>
        <w:ind w:left="287"/>
        <w:jc w:val="both"/>
        <w:rPr>
          <w:sz w:val="24"/>
          <w:szCs w:val="24"/>
        </w:rPr>
      </w:pPr>
      <w:r w:rsidRPr="3CBF2209">
        <w:rPr>
          <w:sz w:val="24"/>
          <w:szCs w:val="24"/>
        </w:rPr>
        <w:t>Chapter 16.08 (Building Code) adopts the 2025 California Building Code with local amendments, including newly established bonding requirements for Temporary Certificates of Occupancy (Section 16.08.140), clarified geologic hazard investigation provisions (Section 16.08.185), and clarified alternate means for complying with local noise insulation standards for residential uses (Section 16.08.175).</w:t>
      </w:r>
    </w:p>
    <w:p w14:paraId="6C9545D8" w14:textId="77777777" w:rsidR="00441E24" w:rsidRDefault="00441E24" w:rsidP="00441E24">
      <w:pPr>
        <w:spacing w:before="238"/>
        <w:ind w:left="287"/>
        <w:jc w:val="both"/>
        <w:rPr>
          <w:sz w:val="24"/>
          <w:szCs w:val="24"/>
        </w:rPr>
      </w:pPr>
      <w:r w:rsidRPr="3CBF2209">
        <w:rPr>
          <w:sz w:val="24"/>
          <w:szCs w:val="24"/>
        </w:rPr>
        <w:t>Chapter 16.23 (Electric Vehicle Charging Systems) has been amended to extend the streamlined permitting process to include hydrogen fueling stations, consistent with SB 1418. Together, these changes modernize Riverside’s Building and Construction regulations by strengthening fire and seismic safety, expanding sustainability measures, streamlining EV and hydrogen fueling infrastructure permitting, and aligning local ordinances with the latest state code cycle.</w:t>
      </w:r>
    </w:p>
    <w:p w14:paraId="35A5567F" w14:textId="77777777" w:rsidR="00441E24" w:rsidRDefault="00441E24" w:rsidP="00441E24">
      <w:pPr>
        <w:spacing w:before="238"/>
        <w:ind w:left="287"/>
        <w:jc w:val="both"/>
      </w:pPr>
      <w:r w:rsidRPr="3CBF2209">
        <w:rPr>
          <w:sz w:val="24"/>
          <w:szCs w:val="24"/>
        </w:rPr>
        <w:t>Chapter 16.24 (Building Addressing) has been amended to update the City’s addressing standards by clarifying the Building Official’s authority to assign or change addresses, requiring addresses to be posted visibly from the public right-of-way with minimum size and illumination standards, and mandating clear and sequential numbering for multi-tenant or multi-building developments. These changes are intended to improve public safety, emergency response, and overall consistency in address assignment and display.</w:t>
      </w:r>
    </w:p>
    <w:p w14:paraId="13F0BFF1" w14:textId="77777777" w:rsidR="009A4097" w:rsidRDefault="009A4097" w:rsidP="00441E24">
      <w:pPr>
        <w:spacing w:before="2"/>
        <w:ind w:right="153"/>
        <w:jc w:val="both"/>
        <w:rPr>
          <w:i/>
          <w:iCs/>
          <w:sz w:val="24"/>
          <w:szCs w:val="24"/>
          <w:u w:val="single"/>
        </w:rPr>
      </w:pPr>
    </w:p>
    <w:p w14:paraId="45AABCE2" w14:textId="04495D53" w:rsidR="00441E24" w:rsidRDefault="00441E24" w:rsidP="00441E24">
      <w:pPr>
        <w:spacing w:before="2"/>
        <w:ind w:right="153"/>
        <w:jc w:val="both"/>
        <w:rPr>
          <w:i/>
          <w:iCs/>
          <w:sz w:val="24"/>
          <w:szCs w:val="24"/>
          <w:u w:val="single"/>
        </w:rPr>
      </w:pPr>
      <w:r w:rsidRPr="00BF7B7C">
        <w:rPr>
          <w:i/>
          <w:iCs/>
          <w:sz w:val="24"/>
          <w:szCs w:val="24"/>
          <w:u w:val="single"/>
        </w:rPr>
        <w:t>Proposed Local Fire Code Amendments –</w:t>
      </w:r>
      <w:r w:rsidR="00C25568" w:rsidRPr="00BF7B7C">
        <w:rPr>
          <w:i/>
          <w:iCs/>
          <w:sz w:val="24"/>
          <w:szCs w:val="24"/>
          <w:u w:val="single"/>
        </w:rPr>
        <w:t xml:space="preserve"> </w:t>
      </w:r>
      <w:r w:rsidRPr="00BF7B7C">
        <w:rPr>
          <w:i/>
          <w:iCs/>
          <w:sz w:val="24"/>
          <w:szCs w:val="24"/>
          <w:u w:val="single"/>
        </w:rPr>
        <w:t>Title 16 – Chapters 16.32 and 16.36</w:t>
      </w:r>
    </w:p>
    <w:p w14:paraId="421D0B49" w14:textId="77777777" w:rsidR="00441E24" w:rsidDel="00087F47" w:rsidRDefault="00441E24" w:rsidP="00441E24">
      <w:pPr>
        <w:pStyle w:val="BodyText"/>
        <w:spacing w:before="2"/>
        <w:ind w:right="156"/>
        <w:jc w:val="both"/>
      </w:pPr>
    </w:p>
    <w:p w14:paraId="1AAC4B41" w14:textId="77777777" w:rsidR="00441E24" w:rsidDel="00087F47" w:rsidRDefault="00441E24" w:rsidP="00441E24">
      <w:pPr>
        <w:pStyle w:val="BodyText"/>
        <w:spacing w:before="2"/>
        <w:ind w:right="156"/>
        <w:jc w:val="both"/>
      </w:pPr>
      <w:r>
        <w:t>Chapter 16.32 (Fire Prevention). There were several Riverside Municipal Codes that were removed to align with the State’s adoption of the fire code. Section 105.6.2 Automatic Sprinkler Systems was adopted to streamline permitting process for these systems. Section 308.1.5 Open Flame Devices in wildland risk areas adopted to align with fire hazard severity zones. Section 903.2 amended to clean up language for the installation and maintenance of automatic sprinkler systems, making the process in alignment with the State.  Section 907.6.6 Monitoring removed UUFX certification to align with the State.</w:t>
      </w:r>
    </w:p>
    <w:p w14:paraId="5ECFCF7B" w14:textId="77777777" w:rsidR="00441E24" w:rsidDel="00087F47" w:rsidRDefault="00441E24" w:rsidP="00441E24">
      <w:pPr>
        <w:pStyle w:val="BodyText"/>
        <w:spacing w:before="2"/>
        <w:ind w:right="156"/>
        <w:jc w:val="both"/>
      </w:pPr>
    </w:p>
    <w:p w14:paraId="65579DD6" w14:textId="77777777" w:rsidR="00441E24" w:rsidRDefault="00441E24" w:rsidP="007B2ABC">
      <w:pPr>
        <w:pStyle w:val="BodyText"/>
        <w:ind w:left="270" w:right="138"/>
        <w:jc w:val="both"/>
      </w:pPr>
      <w:r>
        <w:t xml:space="preserve">Chapter 16.36 (Public Safety Radio Amplification System) has been removed from the Riverside Municipal Code as it is now covered in the California Fire Code. </w:t>
      </w:r>
    </w:p>
    <w:p w14:paraId="6D4F1A1E" w14:textId="77777777" w:rsidR="00441E24" w:rsidRDefault="00441E24" w:rsidP="007B2ABC">
      <w:pPr>
        <w:pStyle w:val="BodyText"/>
        <w:ind w:left="270" w:right="138"/>
        <w:jc w:val="both"/>
      </w:pPr>
    </w:p>
    <w:p w14:paraId="29800607" w14:textId="77777777" w:rsidR="00441E24" w:rsidRDefault="00441E24" w:rsidP="007B2ABC">
      <w:pPr>
        <w:pStyle w:val="BodyText"/>
        <w:ind w:left="270" w:right="138"/>
        <w:jc w:val="both"/>
      </w:pPr>
      <w:r>
        <w:t xml:space="preserve">The Fire Chief and Public Utilities General Manager concur with the recommendations in this report. </w:t>
      </w:r>
    </w:p>
    <w:p w14:paraId="106D45BD" w14:textId="77777777" w:rsidR="00441E24" w:rsidRDefault="00441E24" w:rsidP="00441E24">
      <w:pPr>
        <w:pStyle w:val="BodyText"/>
        <w:ind w:left="0" w:right="138"/>
        <w:jc w:val="both"/>
      </w:pPr>
    </w:p>
    <w:p w14:paraId="252582A7" w14:textId="77777777" w:rsidR="006D32F9" w:rsidRDefault="006D32F9" w:rsidP="00441E24">
      <w:pPr>
        <w:pStyle w:val="Heading1"/>
        <w:rPr>
          <w:u w:val="single"/>
        </w:rPr>
      </w:pPr>
    </w:p>
    <w:p w14:paraId="4B191543" w14:textId="61556C38" w:rsidR="00441E24" w:rsidRDefault="00441E24" w:rsidP="00441E24">
      <w:pPr>
        <w:pStyle w:val="Heading1"/>
      </w:pPr>
      <w:r>
        <w:rPr>
          <w:u w:val="single"/>
        </w:rPr>
        <w:t>FISCAL</w:t>
      </w:r>
      <w:r>
        <w:rPr>
          <w:spacing w:val="-9"/>
          <w:u w:val="single"/>
        </w:rPr>
        <w:t xml:space="preserve"> </w:t>
      </w:r>
      <w:r>
        <w:rPr>
          <w:spacing w:val="-2"/>
          <w:u w:val="single"/>
        </w:rPr>
        <w:t>IMPACT</w:t>
      </w:r>
      <w:r>
        <w:rPr>
          <w:spacing w:val="-2"/>
        </w:rPr>
        <w:t>:</w:t>
      </w:r>
    </w:p>
    <w:p w14:paraId="1C518E9F" w14:textId="77777777" w:rsidR="00441E24" w:rsidRDefault="00441E24" w:rsidP="00441E24">
      <w:pPr>
        <w:pStyle w:val="BodyText"/>
        <w:spacing w:before="240"/>
      </w:pPr>
      <w:r>
        <w:t>There</w:t>
      </w:r>
      <w:r>
        <w:rPr>
          <w:spacing w:val="-5"/>
        </w:rPr>
        <w:t xml:space="preserve"> </w:t>
      </w:r>
      <w:r>
        <w:t>is</w:t>
      </w:r>
      <w:r>
        <w:rPr>
          <w:spacing w:val="-6"/>
        </w:rPr>
        <w:t xml:space="preserve"> </w:t>
      </w:r>
      <w:r>
        <w:t>no</w:t>
      </w:r>
      <w:r>
        <w:rPr>
          <w:spacing w:val="-7"/>
        </w:rPr>
        <w:t xml:space="preserve"> </w:t>
      </w:r>
      <w:r>
        <w:t>fiscal</w:t>
      </w:r>
      <w:r>
        <w:rPr>
          <w:spacing w:val="-6"/>
        </w:rPr>
        <w:t xml:space="preserve"> </w:t>
      </w:r>
      <w:r>
        <w:t>impact</w:t>
      </w:r>
      <w:r>
        <w:rPr>
          <w:spacing w:val="-3"/>
        </w:rPr>
        <w:t xml:space="preserve"> </w:t>
      </w:r>
      <w:r>
        <w:t>associated</w:t>
      </w:r>
      <w:r>
        <w:rPr>
          <w:spacing w:val="-2"/>
        </w:rPr>
        <w:t xml:space="preserve"> </w:t>
      </w:r>
      <w:r>
        <w:t>with</w:t>
      </w:r>
      <w:r>
        <w:rPr>
          <w:spacing w:val="-3"/>
        </w:rPr>
        <w:t xml:space="preserve"> </w:t>
      </w:r>
      <w:r>
        <w:t>the</w:t>
      </w:r>
      <w:r>
        <w:rPr>
          <w:spacing w:val="-5"/>
        </w:rPr>
        <w:t xml:space="preserve"> </w:t>
      </w:r>
      <w:r>
        <w:t>adoption</w:t>
      </w:r>
      <w:r>
        <w:rPr>
          <w:spacing w:val="-5"/>
        </w:rPr>
        <w:t xml:space="preserve"> </w:t>
      </w:r>
      <w:r>
        <w:t>of</w:t>
      </w:r>
      <w:r>
        <w:rPr>
          <w:spacing w:val="-3"/>
        </w:rPr>
        <w:t xml:space="preserve"> </w:t>
      </w:r>
      <w:r>
        <w:t>this</w:t>
      </w:r>
      <w:r>
        <w:rPr>
          <w:spacing w:val="-3"/>
        </w:rPr>
        <w:t xml:space="preserve"> </w:t>
      </w:r>
      <w:r>
        <w:t>resolution</w:t>
      </w:r>
      <w:r>
        <w:rPr>
          <w:spacing w:val="-2"/>
        </w:rPr>
        <w:t xml:space="preserve"> </w:t>
      </w:r>
      <w:r>
        <w:t>and</w:t>
      </w:r>
      <w:r>
        <w:rPr>
          <w:spacing w:val="3"/>
        </w:rPr>
        <w:t xml:space="preserve"> </w:t>
      </w:r>
      <w:r>
        <w:t>its</w:t>
      </w:r>
      <w:r>
        <w:rPr>
          <w:spacing w:val="-3"/>
        </w:rPr>
        <w:t xml:space="preserve"> </w:t>
      </w:r>
      <w:r>
        <w:t>related</w:t>
      </w:r>
      <w:r>
        <w:rPr>
          <w:spacing w:val="-3"/>
        </w:rPr>
        <w:t xml:space="preserve"> </w:t>
      </w:r>
      <w:r>
        <w:rPr>
          <w:spacing w:val="-2"/>
        </w:rPr>
        <w:t>ordinances.</w:t>
      </w:r>
    </w:p>
    <w:p w14:paraId="7FD93716" w14:textId="77777777" w:rsidR="00441E24" w:rsidRDefault="00441E24" w:rsidP="00441E24">
      <w:pPr>
        <w:pStyle w:val="BodyText"/>
        <w:spacing w:before="241"/>
        <w:ind w:left="0"/>
      </w:pPr>
    </w:p>
    <w:p w14:paraId="4B233237" w14:textId="77777777" w:rsidR="00441E24" w:rsidRDefault="00441E24" w:rsidP="00441E24">
      <w:pPr>
        <w:pStyle w:val="BodyText"/>
        <w:tabs>
          <w:tab w:val="left" w:pos="2719"/>
        </w:tabs>
        <w:ind w:left="2719" w:right="1072" w:hanging="2432"/>
      </w:pPr>
      <w:r>
        <w:t>Prepared by:</w:t>
      </w:r>
      <w:r>
        <w:tab/>
        <w:t>Oscar Mancillas, Building Official</w:t>
      </w:r>
    </w:p>
    <w:p w14:paraId="204A3F20" w14:textId="77777777" w:rsidR="00441E24" w:rsidRPr="00224FFA" w:rsidRDefault="00441E24" w:rsidP="00441E24">
      <w:pPr>
        <w:ind w:firstLine="287"/>
        <w:rPr>
          <w:sz w:val="24"/>
          <w:szCs w:val="24"/>
        </w:rPr>
      </w:pPr>
      <w:r w:rsidRPr="00224FFA">
        <w:rPr>
          <w:sz w:val="24"/>
          <w:szCs w:val="24"/>
        </w:rPr>
        <w:t xml:space="preserve">Reviewed by: </w:t>
      </w:r>
      <w:r w:rsidRPr="00224FFA">
        <w:rPr>
          <w:sz w:val="24"/>
          <w:szCs w:val="24"/>
        </w:rPr>
        <w:tab/>
        <w:t xml:space="preserve">   </w:t>
      </w:r>
      <w:r>
        <w:rPr>
          <w:sz w:val="24"/>
          <w:szCs w:val="24"/>
        </w:rPr>
        <w:t xml:space="preserve">     </w:t>
      </w:r>
      <w:r w:rsidRPr="00224FFA">
        <w:rPr>
          <w:sz w:val="24"/>
          <w:szCs w:val="24"/>
        </w:rPr>
        <w:t>Jennifer Lilley, Community &amp; Economic Development Director</w:t>
      </w:r>
    </w:p>
    <w:p w14:paraId="5B646B9E" w14:textId="77777777" w:rsidR="00441E24" w:rsidRDefault="00441E24" w:rsidP="00441E24">
      <w:pPr>
        <w:pStyle w:val="BodyText"/>
      </w:pPr>
      <w:r>
        <w:t>Certified</w:t>
      </w:r>
      <w:r>
        <w:rPr>
          <w:spacing w:val="-7"/>
        </w:rPr>
        <w:t xml:space="preserve"> </w:t>
      </w:r>
      <w:r>
        <w:t>as</w:t>
      </w:r>
      <w:r>
        <w:rPr>
          <w:spacing w:val="-8"/>
        </w:rPr>
        <w:t xml:space="preserve"> </w:t>
      </w:r>
      <w:r>
        <w:rPr>
          <w:spacing w:val="-5"/>
        </w:rPr>
        <w:t>to</w:t>
      </w:r>
    </w:p>
    <w:p w14:paraId="368160B2" w14:textId="77777777" w:rsidR="00441E24" w:rsidRDefault="00441E24" w:rsidP="00441E24">
      <w:pPr>
        <w:pStyle w:val="BodyText"/>
        <w:tabs>
          <w:tab w:val="left" w:pos="2719"/>
        </w:tabs>
        <w:ind w:left="2719" w:hanging="2432"/>
      </w:pPr>
      <w:r>
        <w:t>availability of funds:</w:t>
      </w:r>
      <w:r>
        <w:tab/>
      </w:r>
      <w:r w:rsidRPr="3CBF2209">
        <w:rPr>
          <w:color w:val="000000" w:themeColor="text1"/>
        </w:rPr>
        <w:t>Kristie Thomas, Finance Director/Assistant Chief Financial</w:t>
      </w:r>
      <w:r>
        <w:rPr>
          <w:color w:val="000000" w:themeColor="text1"/>
        </w:rPr>
        <w:t xml:space="preserve"> </w:t>
      </w:r>
      <w:r w:rsidRPr="3CBF2209">
        <w:rPr>
          <w:color w:val="000000" w:themeColor="text1"/>
        </w:rPr>
        <w:t>Officer</w:t>
      </w:r>
    </w:p>
    <w:p w14:paraId="1C674D68" w14:textId="77777777" w:rsidR="00441E24" w:rsidRDefault="00441E24" w:rsidP="00441E24">
      <w:pPr>
        <w:pStyle w:val="BodyText"/>
        <w:tabs>
          <w:tab w:val="left" w:pos="2719"/>
        </w:tabs>
        <w:ind w:right="3809"/>
      </w:pPr>
      <w:r>
        <w:t>Approved by:</w:t>
      </w:r>
      <w:r>
        <w:tab/>
      </w:r>
      <w:r w:rsidRPr="3CBF2209">
        <w:rPr>
          <w:color w:val="000000" w:themeColor="text1"/>
        </w:rPr>
        <w:t>Mike Futrell, City Manager</w:t>
      </w:r>
      <w:r>
        <w:tab/>
      </w:r>
    </w:p>
    <w:p w14:paraId="42113FDC" w14:textId="77777777" w:rsidR="00441E24" w:rsidRDefault="00441E24" w:rsidP="00441E24">
      <w:pPr>
        <w:pStyle w:val="BodyText"/>
        <w:widowControl/>
        <w:tabs>
          <w:tab w:val="left" w:pos="2430"/>
          <w:tab w:val="left" w:pos="5760"/>
          <w:tab w:val="left" w:pos="9360"/>
        </w:tabs>
        <w:jc w:val="both"/>
      </w:pPr>
      <w:r>
        <w:t>Approved as to form:   Rebecca</w:t>
      </w:r>
      <w:r w:rsidRPr="3CBF2209">
        <w:rPr>
          <w:color w:val="000000" w:themeColor="text1"/>
        </w:rPr>
        <w:t xml:space="preserve"> McKee-Reimbold, Interim City Attorney</w:t>
      </w:r>
    </w:p>
    <w:p w14:paraId="2ACBB3CA" w14:textId="77777777" w:rsidR="00441E24" w:rsidRDefault="00441E24" w:rsidP="00441E24">
      <w:pPr>
        <w:pStyle w:val="BodyText"/>
        <w:tabs>
          <w:tab w:val="left" w:pos="2719"/>
        </w:tabs>
        <w:ind w:right="3809"/>
      </w:pPr>
    </w:p>
    <w:p w14:paraId="63BD1031" w14:textId="77777777" w:rsidR="00441E24" w:rsidRDefault="00441E24" w:rsidP="00441E24">
      <w:pPr>
        <w:pStyle w:val="BodyText"/>
        <w:spacing w:before="240"/>
        <w:ind w:left="0"/>
      </w:pPr>
    </w:p>
    <w:p w14:paraId="67231066" w14:textId="77777777" w:rsidR="00441E24" w:rsidRDefault="00441E24" w:rsidP="00441E24">
      <w:pPr>
        <w:pStyle w:val="BodyText"/>
      </w:pPr>
      <w:r>
        <w:rPr>
          <w:spacing w:val="-2"/>
        </w:rPr>
        <w:t>Attachments:</w:t>
      </w:r>
    </w:p>
    <w:p w14:paraId="473908C6" w14:textId="77777777" w:rsidR="00441E24" w:rsidRPr="005F37D7" w:rsidRDefault="00441E24" w:rsidP="00441E24">
      <w:pPr>
        <w:pStyle w:val="ListParagraph"/>
        <w:numPr>
          <w:ilvl w:val="1"/>
          <w:numId w:val="1"/>
        </w:numPr>
        <w:tabs>
          <w:tab w:val="left" w:pos="1728"/>
        </w:tabs>
        <w:rPr>
          <w:sz w:val="24"/>
        </w:rPr>
      </w:pPr>
      <w:r>
        <w:rPr>
          <w:sz w:val="24"/>
        </w:rPr>
        <w:t>Resolution</w:t>
      </w:r>
      <w:r>
        <w:rPr>
          <w:spacing w:val="-4"/>
          <w:sz w:val="24"/>
        </w:rPr>
        <w:t xml:space="preserve"> </w:t>
      </w:r>
      <w:r>
        <w:rPr>
          <w:sz w:val="24"/>
        </w:rPr>
        <w:t>of</w:t>
      </w:r>
      <w:r>
        <w:rPr>
          <w:spacing w:val="-3"/>
          <w:sz w:val="24"/>
        </w:rPr>
        <w:t xml:space="preserve"> </w:t>
      </w:r>
      <w:r>
        <w:rPr>
          <w:sz w:val="24"/>
        </w:rPr>
        <w:t>Express</w:t>
      </w:r>
      <w:r>
        <w:rPr>
          <w:spacing w:val="-3"/>
          <w:sz w:val="24"/>
        </w:rPr>
        <w:t xml:space="preserve"> </w:t>
      </w:r>
      <w:r>
        <w:rPr>
          <w:spacing w:val="-2"/>
          <w:sz w:val="24"/>
        </w:rPr>
        <w:t>Findings</w:t>
      </w:r>
    </w:p>
    <w:p w14:paraId="41AEC669" w14:textId="7AA392BE" w:rsidR="005F37D7" w:rsidRPr="005F37D7" w:rsidRDefault="005F37D7" w:rsidP="00441E24">
      <w:pPr>
        <w:pStyle w:val="ListParagraph"/>
        <w:numPr>
          <w:ilvl w:val="1"/>
          <w:numId w:val="1"/>
        </w:numPr>
        <w:tabs>
          <w:tab w:val="left" w:pos="1728"/>
        </w:tabs>
        <w:rPr>
          <w:sz w:val="24"/>
        </w:rPr>
      </w:pPr>
      <w:r>
        <w:rPr>
          <w:spacing w:val="-2"/>
          <w:sz w:val="24"/>
        </w:rPr>
        <w:t>Ordinance – Chapter 16.32</w:t>
      </w:r>
    </w:p>
    <w:p w14:paraId="1CCCD463" w14:textId="761DE29A" w:rsidR="005F37D7" w:rsidRPr="005F37D7" w:rsidRDefault="005F37D7" w:rsidP="00441E24">
      <w:pPr>
        <w:pStyle w:val="ListParagraph"/>
        <w:numPr>
          <w:ilvl w:val="1"/>
          <w:numId w:val="1"/>
        </w:numPr>
        <w:tabs>
          <w:tab w:val="left" w:pos="1728"/>
        </w:tabs>
        <w:rPr>
          <w:sz w:val="24"/>
        </w:rPr>
      </w:pPr>
      <w:r>
        <w:rPr>
          <w:spacing w:val="-2"/>
          <w:sz w:val="24"/>
        </w:rPr>
        <w:t>Exhibit A – Chapter 16.32</w:t>
      </w:r>
    </w:p>
    <w:p w14:paraId="3C5106BE" w14:textId="018E063E" w:rsidR="005F37D7" w:rsidRPr="005F37D7" w:rsidRDefault="005F37D7" w:rsidP="00441E24">
      <w:pPr>
        <w:pStyle w:val="ListParagraph"/>
        <w:numPr>
          <w:ilvl w:val="1"/>
          <w:numId w:val="1"/>
        </w:numPr>
        <w:tabs>
          <w:tab w:val="left" w:pos="1728"/>
        </w:tabs>
        <w:rPr>
          <w:sz w:val="24"/>
        </w:rPr>
      </w:pPr>
      <w:r>
        <w:rPr>
          <w:spacing w:val="-2"/>
          <w:sz w:val="24"/>
        </w:rPr>
        <w:t>Redline Ordinance – Chapter 1.17</w:t>
      </w:r>
    </w:p>
    <w:p w14:paraId="445B1A67" w14:textId="469D72E1" w:rsidR="005F37D7" w:rsidRPr="005F37D7" w:rsidRDefault="005F37D7" w:rsidP="00441E24">
      <w:pPr>
        <w:pStyle w:val="ListParagraph"/>
        <w:numPr>
          <w:ilvl w:val="1"/>
          <w:numId w:val="1"/>
        </w:numPr>
        <w:tabs>
          <w:tab w:val="left" w:pos="1728"/>
        </w:tabs>
        <w:rPr>
          <w:sz w:val="24"/>
        </w:rPr>
      </w:pPr>
      <w:r>
        <w:rPr>
          <w:spacing w:val="-2"/>
          <w:sz w:val="24"/>
        </w:rPr>
        <w:t>Clean Ordinance – Chapter 1.17</w:t>
      </w:r>
    </w:p>
    <w:p w14:paraId="1FDAFFC5" w14:textId="51201130" w:rsidR="005F37D7" w:rsidRPr="005F37D7" w:rsidRDefault="005F37D7" w:rsidP="00441E24">
      <w:pPr>
        <w:pStyle w:val="ListParagraph"/>
        <w:numPr>
          <w:ilvl w:val="1"/>
          <w:numId w:val="1"/>
        </w:numPr>
        <w:tabs>
          <w:tab w:val="left" w:pos="1728"/>
        </w:tabs>
        <w:rPr>
          <w:sz w:val="24"/>
        </w:rPr>
      </w:pPr>
      <w:r>
        <w:rPr>
          <w:spacing w:val="-2"/>
          <w:sz w:val="24"/>
        </w:rPr>
        <w:t>Redline Ordinance – Chapter 5.59</w:t>
      </w:r>
    </w:p>
    <w:p w14:paraId="779F3A44" w14:textId="49723271" w:rsidR="005F37D7" w:rsidRPr="005F37D7" w:rsidRDefault="005F37D7" w:rsidP="00441E24">
      <w:pPr>
        <w:pStyle w:val="ListParagraph"/>
        <w:numPr>
          <w:ilvl w:val="1"/>
          <w:numId w:val="1"/>
        </w:numPr>
        <w:tabs>
          <w:tab w:val="left" w:pos="1728"/>
        </w:tabs>
        <w:rPr>
          <w:sz w:val="24"/>
        </w:rPr>
      </w:pPr>
      <w:r>
        <w:rPr>
          <w:spacing w:val="-2"/>
          <w:sz w:val="24"/>
        </w:rPr>
        <w:t>Clean Ordinance – Chapter 5.59</w:t>
      </w:r>
    </w:p>
    <w:p w14:paraId="26E81626" w14:textId="333D3C31" w:rsidR="005F37D7" w:rsidRPr="005F37D7" w:rsidRDefault="005F37D7" w:rsidP="00441E24">
      <w:pPr>
        <w:pStyle w:val="ListParagraph"/>
        <w:numPr>
          <w:ilvl w:val="1"/>
          <w:numId w:val="1"/>
        </w:numPr>
        <w:tabs>
          <w:tab w:val="left" w:pos="1728"/>
        </w:tabs>
        <w:rPr>
          <w:sz w:val="24"/>
        </w:rPr>
      </w:pPr>
      <w:r>
        <w:rPr>
          <w:spacing w:val="-2"/>
          <w:sz w:val="24"/>
        </w:rPr>
        <w:t>Redline Ordinance – Title 16</w:t>
      </w:r>
    </w:p>
    <w:p w14:paraId="225E2E11" w14:textId="302E10C4" w:rsidR="005F37D7" w:rsidRDefault="005F37D7" w:rsidP="00441E24">
      <w:pPr>
        <w:pStyle w:val="ListParagraph"/>
        <w:numPr>
          <w:ilvl w:val="1"/>
          <w:numId w:val="1"/>
        </w:numPr>
        <w:tabs>
          <w:tab w:val="left" w:pos="1728"/>
        </w:tabs>
        <w:rPr>
          <w:sz w:val="24"/>
        </w:rPr>
      </w:pPr>
      <w:r>
        <w:rPr>
          <w:spacing w:val="-2"/>
          <w:sz w:val="24"/>
        </w:rPr>
        <w:t>Clean Ordinance – Title 16</w:t>
      </w:r>
    </w:p>
    <w:p w14:paraId="70E8FBEE" w14:textId="4E06CDDA" w:rsidR="00ED27A8" w:rsidRPr="00131D3C" w:rsidDel="00087F47" w:rsidRDefault="00441E24" w:rsidP="007B2ABC">
      <w:pPr>
        <w:numPr>
          <w:ilvl w:val="1"/>
          <w:numId w:val="1"/>
        </w:numPr>
        <w:tabs>
          <w:tab w:val="left" w:pos="1728"/>
        </w:tabs>
        <w:rPr>
          <w:sz w:val="24"/>
          <w:szCs w:val="24"/>
        </w:rPr>
      </w:pPr>
      <w:r w:rsidRPr="00131D3C" w:rsidDel="00087F47">
        <w:rPr>
          <w:spacing w:val="-2"/>
          <w:sz w:val="24"/>
          <w:szCs w:val="24"/>
        </w:rPr>
        <w:t>Presentat</w:t>
      </w:r>
      <w:r w:rsidR="007B2ABC" w:rsidRPr="00131D3C">
        <w:rPr>
          <w:spacing w:val="-2"/>
          <w:sz w:val="24"/>
          <w:szCs w:val="24"/>
        </w:rPr>
        <w:t>ion</w:t>
      </w:r>
    </w:p>
    <w:sectPr w:rsidR="00ED27A8" w:rsidRPr="00131D3C" w:rsidDel="00087F47">
      <w:pgSz w:w="12240" w:h="15840"/>
      <w:pgMar w:top="740" w:right="720" w:bottom="280" w:left="720" w:header="35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CA0D8" w14:textId="77777777" w:rsidR="00D948AD" w:rsidRDefault="00D948AD">
      <w:r>
        <w:separator/>
      </w:r>
    </w:p>
  </w:endnote>
  <w:endnote w:type="continuationSeparator" w:id="0">
    <w:p w14:paraId="59402D4D" w14:textId="77777777" w:rsidR="00D948AD" w:rsidRDefault="00D94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EF966" w14:textId="77777777" w:rsidR="00D948AD" w:rsidRDefault="00D948AD">
      <w:r>
        <w:separator/>
      </w:r>
    </w:p>
  </w:footnote>
  <w:footnote w:type="continuationSeparator" w:id="0">
    <w:p w14:paraId="1099E729" w14:textId="77777777" w:rsidR="00D948AD" w:rsidRDefault="00D94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00A79"/>
    <w:multiLevelType w:val="hybridMultilevel"/>
    <w:tmpl w:val="BFBE512A"/>
    <w:lvl w:ilvl="0" w:tplc="2CAE944C">
      <w:start w:val="1"/>
      <w:numFmt w:val="decimal"/>
      <w:lvlText w:val="%1."/>
      <w:lvlJc w:val="left"/>
      <w:pPr>
        <w:ind w:left="1008" w:hanging="360"/>
      </w:pPr>
      <w:rPr>
        <w:rFonts w:hint="default"/>
        <w:spacing w:val="0"/>
        <w:w w:val="100"/>
        <w:lang w:val="en-US" w:eastAsia="en-US" w:bidi="ar-SA"/>
      </w:rPr>
    </w:lvl>
    <w:lvl w:ilvl="1" w:tplc="D6400ECE">
      <w:start w:val="1"/>
      <w:numFmt w:val="decimal"/>
      <w:lvlText w:val="%2."/>
      <w:lvlJc w:val="left"/>
      <w:pPr>
        <w:ind w:left="1728" w:hanging="720"/>
      </w:pPr>
      <w:rPr>
        <w:rFonts w:ascii="Arial" w:eastAsia="Arial" w:hAnsi="Arial" w:cs="Arial" w:hint="default"/>
        <w:b w:val="0"/>
        <w:bCs w:val="0"/>
        <w:i w:val="0"/>
        <w:iCs w:val="0"/>
        <w:spacing w:val="0"/>
        <w:w w:val="100"/>
        <w:sz w:val="24"/>
        <w:szCs w:val="24"/>
        <w:lang w:val="en-US" w:eastAsia="en-US" w:bidi="ar-SA"/>
      </w:rPr>
    </w:lvl>
    <w:lvl w:ilvl="2" w:tplc="797E3CB4">
      <w:numFmt w:val="bullet"/>
      <w:lvlText w:val="•"/>
      <w:lvlJc w:val="left"/>
      <w:pPr>
        <w:ind w:left="2728" w:hanging="720"/>
      </w:pPr>
      <w:rPr>
        <w:rFonts w:hint="default"/>
        <w:lang w:val="en-US" w:eastAsia="en-US" w:bidi="ar-SA"/>
      </w:rPr>
    </w:lvl>
    <w:lvl w:ilvl="3" w:tplc="5404AFD8">
      <w:numFmt w:val="bullet"/>
      <w:lvlText w:val="•"/>
      <w:lvlJc w:val="left"/>
      <w:pPr>
        <w:ind w:left="3737" w:hanging="720"/>
      </w:pPr>
      <w:rPr>
        <w:rFonts w:hint="default"/>
        <w:lang w:val="en-US" w:eastAsia="en-US" w:bidi="ar-SA"/>
      </w:rPr>
    </w:lvl>
    <w:lvl w:ilvl="4" w:tplc="9D3C6F64">
      <w:numFmt w:val="bullet"/>
      <w:lvlText w:val="•"/>
      <w:lvlJc w:val="left"/>
      <w:pPr>
        <w:ind w:left="4746" w:hanging="720"/>
      </w:pPr>
      <w:rPr>
        <w:rFonts w:hint="default"/>
        <w:lang w:val="en-US" w:eastAsia="en-US" w:bidi="ar-SA"/>
      </w:rPr>
    </w:lvl>
    <w:lvl w:ilvl="5" w:tplc="E634D81A">
      <w:numFmt w:val="bullet"/>
      <w:lvlText w:val="•"/>
      <w:lvlJc w:val="left"/>
      <w:pPr>
        <w:ind w:left="5755" w:hanging="720"/>
      </w:pPr>
      <w:rPr>
        <w:rFonts w:hint="default"/>
        <w:lang w:val="en-US" w:eastAsia="en-US" w:bidi="ar-SA"/>
      </w:rPr>
    </w:lvl>
    <w:lvl w:ilvl="6" w:tplc="1EB8FB1C">
      <w:numFmt w:val="bullet"/>
      <w:lvlText w:val="•"/>
      <w:lvlJc w:val="left"/>
      <w:pPr>
        <w:ind w:left="6764" w:hanging="720"/>
      </w:pPr>
      <w:rPr>
        <w:rFonts w:hint="default"/>
        <w:lang w:val="en-US" w:eastAsia="en-US" w:bidi="ar-SA"/>
      </w:rPr>
    </w:lvl>
    <w:lvl w:ilvl="7" w:tplc="0BD2C18A">
      <w:numFmt w:val="bullet"/>
      <w:lvlText w:val="•"/>
      <w:lvlJc w:val="left"/>
      <w:pPr>
        <w:ind w:left="7773" w:hanging="720"/>
      </w:pPr>
      <w:rPr>
        <w:rFonts w:hint="default"/>
        <w:lang w:val="en-US" w:eastAsia="en-US" w:bidi="ar-SA"/>
      </w:rPr>
    </w:lvl>
    <w:lvl w:ilvl="8" w:tplc="6BA2C59E">
      <w:numFmt w:val="bullet"/>
      <w:lvlText w:val="•"/>
      <w:lvlJc w:val="left"/>
      <w:pPr>
        <w:ind w:left="8782" w:hanging="720"/>
      </w:pPr>
      <w:rPr>
        <w:rFonts w:hint="default"/>
        <w:lang w:val="en-US" w:eastAsia="en-US" w:bidi="ar-SA"/>
      </w:rPr>
    </w:lvl>
  </w:abstractNum>
  <w:abstractNum w:abstractNumId="1" w15:restartNumberingAfterBreak="0">
    <w:nsid w:val="3CB81AAD"/>
    <w:multiLevelType w:val="hybridMultilevel"/>
    <w:tmpl w:val="2888628A"/>
    <w:lvl w:ilvl="0" w:tplc="DF02DDBE">
      <w:start w:val="1"/>
      <w:numFmt w:val="decimal"/>
      <w:lvlText w:val="%1."/>
      <w:lvlJc w:val="left"/>
      <w:pPr>
        <w:ind w:left="1008" w:hanging="360"/>
      </w:pPr>
      <w:rPr>
        <w:rFonts w:ascii="Arial" w:eastAsia="Arial" w:hAnsi="Arial" w:cs="Arial" w:hint="default"/>
        <w:b w:val="0"/>
        <w:bCs w:val="0"/>
        <w:i w:val="0"/>
        <w:iCs w:val="0"/>
        <w:spacing w:val="0"/>
        <w:w w:val="100"/>
        <w:sz w:val="24"/>
        <w:szCs w:val="24"/>
        <w:lang w:val="en-US" w:eastAsia="en-US" w:bidi="ar-SA"/>
      </w:rPr>
    </w:lvl>
    <w:lvl w:ilvl="1" w:tplc="4CFCC20E">
      <w:start w:val="1"/>
      <w:numFmt w:val="lowerLetter"/>
      <w:lvlText w:val="%2."/>
      <w:lvlJc w:val="left"/>
      <w:pPr>
        <w:ind w:left="1728" w:hanging="360"/>
      </w:pPr>
      <w:rPr>
        <w:rFonts w:ascii="Arial" w:eastAsia="Arial" w:hAnsi="Arial" w:cs="Arial" w:hint="default"/>
        <w:b w:val="0"/>
        <w:bCs w:val="0"/>
        <w:i w:val="0"/>
        <w:iCs w:val="0"/>
        <w:spacing w:val="0"/>
        <w:w w:val="100"/>
        <w:sz w:val="24"/>
        <w:szCs w:val="24"/>
        <w:lang w:val="en-US" w:eastAsia="en-US" w:bidi="ar-SA"/>
      </w:rPr>
    </w:lvl>
    <w:lvl w:ilvl="2" w:tplc="0AA22556">
      <w:numFmt w:val="bullet"/>
      <w:lvlText w:val="•"/>
      <w:lvlJc w:val="left"/>
      <w:pPr>
        <w:ind w:left="2728" w:hanging="360"/>
      </w:pPr>
      <w:rPr>
        <w:rFonts w:hint="default"/>
        <w:lang w:val="en-US" w:eastAsia="en-US" w:bidi="ar-SA"/>
      </w:rPr>
    </w:lvl>
    <w:lvl w:ilvl="3" w:tplc="D1CC0AEC">
      <w:numFmt w:val="bullet"/>
      <w:lvlText w:val="•"/>
      <w:lvlJc w:val="left"/>
      <w:pPr>
        <w:ind w:left="3737" w:hanging="360"/>
      </w:pPr>
      <w:rPr>
        <w:rFonts w:hint="default"/>
        <w:lang w:val="en-US" w:eastAsia="en-US" w:bidi="ar-SA"/>
      </w:rPr>
    </w:lvl>
    <w:lvl w:ilvl="4" w:tplc="645ED3C2">
      <w:numFmt w:val="bullet"/>
      <w:lvlText w:val="•"/>
      <w:lvlJc w:val="left"/>
      <w:pPr>
        <w:ind w:left="4746" w:hanging="360"/>
      </w:pPr>
      <w:rPr>
        <w:rFonts w:hint="default"/>
        <w:lang w:val="en-US" w:eastAsia="en-US" w:bidi="ar-SA"/>
      </w:rPr>
    </w:lvl>
    <w:lvl w:ilvl="5" w:tplc="40349276">
      <w:numFmt w:val="bullet"/>
      <w:lvlText w:val="•"/>
      <w:lvlJc w:val="left"/>
      <w:pPr>
        <w:ind w:left="5755" w:hanging="360"/>
      </w:pPr>
      <w:rPr>
        <w:rFonts w:hint="default"/>
        <w:lang w:val="en-US" w:eastAsia="en-US" w:bidi="ar-SA"/>
      </w:rPr>
    </w:lvl>
    <w:lvl w:ilvl="6" w:tplc="32BE1EDE">
      <w:numFmt w:val="bullet"/>
      <w:lvlText w:val="•"/>
      <w:lvlJc w:val="left"/>
      <w:pPr>
        <w:ind w:left="6764" w:hanging="360"/>
      </w:pPr>
      <w:rPr>
        <w:rFonts w:hint="default"/>
        <w:lang w:val="en-US" w:eastAsia="en-US" w:bidi="ar-SA"/>
      </w:rPr>
    </w:lvl>
    <w:lvl w:ilvl="7" w:tplc="6CFEB27E">
      <w:numFmt w:val="bullet"/>
      <w:lvlText w:val="•"/>
      <w:lvlJc w:val="left"/>
      <w:pPr>
        <w:ind w:left="7773" w:hanging="360"/>
      </w:pPr>
      <w:rPr>
        <w:rFonts w:hint="default"/>
        <w:lang w:val="en-US" w:eastAsia="en-US" w:bidi="ar-SA"/>
      </w:rPr>
    </w:lvl>
    <w:lvl w:ilvl="8" w:tplc="FCFE626E">
      <w:numFmt w:val="bullet"/>
      <w:lvlText w:val="•"/>
      <w:lvlJc w:val="left"/>
      <w:pPr>
        <w:ind w:left="8782" w:hanging="360"/>
      </w:pPr>
      <w:rPr>
        <w:rFonts w:hint="default"/>
        <w:lang w:val="en-US" w:eastAsia="en-US" w:bidi="ar-SA"/>
      </w:rPr>
    </w:lvl>
  </w:abstractNum>
  <w:abstractNum w:abstractNumId="2" w15:restartNumberingAfterBreak="0">
    <w:nsid w:val="435F53BE"/>
    <w:multiLevelType w:val="hybridMultilevel"/>
    <w:tmpl w:val="E0860A34"/>
    <w:lvl w:ilvl="0" w:tplc="F2F424F6">
      <w:start w:val="1"/>
      <w:numFmt w:val="decimal"/>
      <w:lvlText w:val="%1."/>
      <w:lvlJc w:val="left"/>
      <w:pPr>
        <w:ind w:left="1008" w:hanging="360"/>
      </w:pPr>
      <w:rPr>
        <w:rFonts w:ascii="Arial" w:eastAsia="Arial" w:hAnsi="Arial" w:cs="Arial" w:hint="default"/>
        <w:b w:val="0"/>
        <w:bCs w:val="0"/>
        <w:i w:val="0"/>
        <w:iCs w:val="0"/>
        <w:spacing w:val="0"/>
        <w:w w:val="100"/>
        <w:sz w:val="24"/>
        <w:szCs w:val="24"/>
        <w:lang w:val="en-US" w:eastAsia="en-US" w:bidi="ar-SA"/>
      </w:rPr>
    </w:lvl>
    <w:lvl w:ilvl="1" w:tplc="35A2E556">
      <w:start w:val="1"/>
      <w:numFmt w:val="lowerLetter"/>
      <w:lvlText w:val="%2."/>
      <w:lvlJc w:val="left"/>
      <w:pPr>
        <w:ind w:left="1728" w:hanging="360"/>
      </w:pPr>
      <w:rPr>
        <w:rFonts w:ascii="Arial" w:eastAsia="Arial" w:hAnsi="Arial" w:cs="Arial" w:hint="default"/>
        <w:b w:val="0"/>
        <w:bCs w:val="0"/>
        <w:i w:val="0"/>
        <w:iCs w:val="0"/>
        <w:spacing w:val="0"/>
        <w:w w:val="100"/>
        <w:sz w:val="24"/>
        <w:szCs w:val="24"/>
        <w:lang w:val="en-US" w:eastAsia="en-US" w:bidi="ar-SA"/>
      </w:rPr>
    </w:lvl>
    <w:lvl w:ilvl="2" w:tplc="BD363CA4">
      <w:numFmt w:val="bullet"/>
      <w:lvlText w:val="•"/>
      <w:lvlJc w:val="left"/>
      <w:pPr>
        <w:ind w:left="2728" w:hanging="360"/>
      </w:pPr>
      <w:rPr>
        <w:rFonts w:hint="default"/>
        <w:lang w:val="en-US" w:eastAsia="en-US" w:bidi="ar-SA"/>
      </w:rPr>
    </w:lvl>
    <w:lvl w:ilvl="3" w:tplc="BA945F52">
      <w:numFmt w:val="bullet"/>
      <w:lvlText w:val="•"/>
      <w:lvlJc w:val="left"/>
      <w:pPr>
        <w:ind w:left="3737" w:hanging="360"/>
      </w:pPr>
      <w:rPr>
        <w:rFonts w:hint="default"/>
        <w:lang w:val="en-US" w:eastAsia="en-US" w:bidi="ar-SA"/>
      </w:rPr>
    </w:lvl>
    <w:lvl w:ilvl="4" w:tplc="61FECF38">
      <w:numFmt w:val="bullet"/>
      <w:lvlText w:val="•"/>
      <w:lvlJc w:val="left"/>
      <w:pPr>
        <w:ind w:left="4746" w:hanging="360"/>
      </w:pPr>
      <w:rPr>
        <w:rFonts w:hint="default"/>
        <w:lang w:val="en-US" w:eastAsia="en-US" w:bidi="ar-SA"/>
      </w:rPr>
    </w:lvl>
    <w:lvl w:ilvl="5" w:tplc="1972957E">
      <w:numFmt w:val="bullet"/>
      <w:lvlText w:val="•"/>
      <w:lvlJc w:val="left"/>
      <w:pPr>
        <w:ind w:left="5755" w:hanging="360"/>
      </w:pPr>
      <w:rPr>
        <w:rFonts w:hint="default"/>
        <w:lang w:val="en-US" w:eastAsia="en-US" w:bidi="ar-SA"/>
      </w:rPr>
    </w:lvl>
    <w:lvl w:ilvl="6" w:tplc="9DA66246">
      <w:numFmt w:val="bullet"/>
      <w:lvlText w:val="•"/>
      <w:lvlJc w:val="left"/>
      <w:pPr>
        <w:ind w:left="6764" w:hanging="360"/>
      </w:pPr>
      <w:rPr>
        <w:rFonts w:hint="default"/>
        <w:lang w:val="en-US" w:eastAsia="en-US" w:bidi="ar-SA"/>
      </w:rPr>
    </w:lvl>
    <w:lvl w:ilvl="7" w:tplc="7D188474">
      <w:numFmt w:val="bullet"/>
      <w:lvlText w:val="•"/>
      <w:lvlJc w:val="left"/>
      <w:pPr>
        <w:ind w:left="7773" w:hanging="360"/>
      </w:pPr>
      <w:rPr>
        <w:rFonts w:hint="default"/>
        <w:lang w:val="en-US" w:eastAsia="en-US" w:bidi="ar-SA"/>
      </w:rPr>
    </w:lvl>
    <w:lvl w:ilvl="8" w:tplc="D19E57D6">
      <w:numFmt w:val="bullet"/>
      <w:lvlText w:val="•"/>
      <w:lvlJc w:val="left"/>
      <w:pPr>
        <w:ind w:left="8782" w:hanging="360"/>
      </w:pPr>
      <w:rPr>
        <w:rFonts w:hint="default"/>
        <w:lang w:val="en-US" w:eastAsia="en-US" w:bidi="ar-SA"/>
      </w:rPr>
    </w:lvl>
  </w:abstractNum>
  <w:abstractNum w:abstractNumId="3" w15:restartNumberingAfterBreak="0">
    <w:nsid w:val="641C5D48"/>
    <w:multiLevelType w:val="hybridMultilevel"/>
    <w:tmpl w:val="D01C5E78"/>
    <w:lvl w:ilvl="0" w:tplc="B1C682C8">
      <w:start w:val="1"/>
      <w:numFmt w:val="decimal"/>
      <w:lvlText w:val="%1."/>
      <w:lvlJc w:val="left"/>
      <w:pPr>
        <w:ind w:left="1008" w:hanging="360"/>
      </w:pPr>
      <w:rPr>
        <w:rFonts w:ascii="Arial" w:eastAsia="Arial" w:hAnsi="Arial" w:cs="Arial" w:hint="default"/>
        <w:b w:val="0"/>
        <w:bCs w:val="0"/>
        <w:i w:val="0"/>
        <w:iCs w:val="0"/>
        <w:spacing w:val="0"/>
        <w:w w:val="100"/>
        <w:sz w:val="24"/>
        <w:szCs w:val="24"/>
        <w:lang w:val="en-US" w:eastAsia="en-US" w:bidi="ar-SA"/>
      </w:rPr>
    </w:lvl>
    <w:lvl w:ilvl="1" w:tplc="AC18B862">
      <w:numFmt w:val="bullet"/>
      <w:lvlText w:val="•"/>
      <w:lvlJc w:val="left"/>
      <w:pPr>
        <w:ind w:left="1980" w:hanging="360"/>
      </w:pPr>
      <w:rPr>
        <w:rFonts w:hint="default"/>
        <w:lang w:val="en-US" w:eastAsia="en-US" w:bidi="ar-SA"/>
      </w:rPr>
    </w:lvl>
    <w:lvl w:ilvl="2" w:tplc="2A9AB69A">
      <w:numFmt w:val="bullet"/>
      <w:lvlText w:val="•"/>
      <w:lvlJc w:val="left"/>
      <w:pPr>
        <w:ind w:left="2960" w:hanging="360"/>
      </w:pPr>
      <w:rPr>
        <w:rFonts w:hint="default"/>
        <w:lang w:val="en-US" w:eastAsia="en-US" w:bidi="ar-SA"/>
      </w:rPr>
    </w:lvl>
    <w:lvl w:ilvl="3" w:tplc="D20CAAF4">
      <w:numFmt w:val="bullet"/>
      <w:lvlText w:val="•"/>
      <w:lvlJc w:val="left"/>
      <w:pPr>
        <w:ind w:left="3940" w:hanging="360"/>
      </w:pPr>
      <w:rPr>
        <w:rFonts w:hint="default"/>
        <w:lang w:val="en-US" w:eastAsia="en-US" w:bidi="ar-SA"/>
      </w:rPr>
    </w:lvl>
    <w:lvl w:ilvl="4" w:tplc="ED0EEA0C">
      <w:numFmt w:val="bullet"/>
      <w:lvlText w:val="•"/>
      <w:lvlJc w:val="left"/>
      <w:pPr>
        <w:ind w:left="4920" w:hanging="360"/>
      </w:pPr>
      <w:rPr>
        <w:rFonts w:hint="default"/>
        <w:lang w:val="en-US" w:eastAsia="en-US" w:bidi="ar-SA"/>
      </w:rPr>
    </w:lvl>
    <w:lvl w:ilvl="5" w:tplc="8D86D33A">
      <w:numFmt w:val="bullet"/>
      <w:lvlText w:val="•"/>
      <w:lvlJc w:val="left"/>
      <w:pPr>
        <w:ind w:left="5900" w:hanging="360"/>
      </w:pPr>
      <w:rPr>
        <w:rFonts w:hint="default"/>
        <w:lang w:val="en-US" w:eastAsia="en-US" w:bidi="ar-SA"/>
      </w:rPr>
    </w:lvl>
    <w:lvl w:ilvl="6" w:tplc="FE7C7F9C">
      <w:numFmt w:val="bullet"/>
      <w:lvlText w:val="•"/>
      <w:lvlJc w:val="left"/>
      <w:pPr>
        <w:ind w:left="6880" w:hanging="360"/>
      </w:pPr>
      <w:rPr>
        <w:rFonts w:hint="default"/>
        <w:lang w:val="en-US" w:eastAsia="en-US" w:bidi="ar-SA"/>
      </w:rPr>
    </w:lvl>
    <w:lvl w:ilvl="7" w:tplc="FA8A076E">
      <w:numFmt w:val="bullet"/>
      <w:lvlText w:val="•"/>
      <w:lvlJc w:val="left"/>
      <w:pPr>
        <w:ind w:left="7860" w:hanging="360"/>
      </w:pPr>
      <w:rPr>
        <w:rFonts w:hint="default"/>
        <w:lang w:val="en-US" w:eastAsia="en-US" w:bidi="ar-SA"/>
      </w:rPr>
    </w:lvl>
    <w:lvl w:ilvl="8" w:tplc="661CD9A0">
      <w:numFmt w:val="bullet"/>
      <w:lvlText w:val="•"/>
      <w:lvlJc w:val="left"/>
      <w:pPr>
        <w:ind w:left="8840" w:hanging="360"/>
      </w:pPr>
      <w:rPr>
        <w:rFonts w:hint="default"/>
        <w:lang w:val="en-US" w:eastAsia="en-US" w:bidi="ar-SA"/>
      </w:rPr>
    </w:lvl>
  </w:abstractNum>
  <w:abstractNum w:abstractNumId="4" w15:restartNumberingAfterBreak="0">
    <w:nsid w:val="711E6116"/>
    <w:multiLevelType w:val="hybridMultilevel"/>
    <w:tmpl w:val="086C8D28"/>
    <w:lvl w:ilvl="0" w:tplc="6242E83C">
      <w:numFmt w:val="bullet"/>
      <w:lvlText w:val="-"/>
      <w:lvlJc w:val="left"/>
      <w:pPr>
        <w:ind w:left="630" w:hanging="360"/>
      </w:pPr>
      <w:rPr>
        <w:rFonts w:ascii="Arial" w:eastAsia="Arial" w:hAnsi="Arial" w:cs="Aria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258148049">
    <w:abstractNumId w:val="0"/>
  </w:num>
  <w:num w:numId="2" w16cid:durableId="1869952139">
    <w:abstractNumId w:val="3"/>
  </w:num>
  <w:num w:numId="3" w16cid:durableId="1632637762">
    <w:abstractNumId w:val="1"/>
  </w:num>
  <w:num w:numId="4" w16cid:durableId="145125314">
    <w:abstractNumId w:val="2"/>
  </w:num>
  <w:num w:numId="5" w16cid:durableId="1266035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7A8"/>
    <w:rsid w:val="0000479B"/>
    <w:rsid w:val="00021AEE"/>
    <w:rsid w:val="00043FF5"/>
    <w:rsid w:val="000677DC"/>
    <w:rsid w:val="0007651A"/>
    <w:rsid w:val="00087F47"/>
    <w:rsid w:val="000920E6"/>
    <w:rsid w:val="000D36C5"/>
    <w:rsid w:val="0011104E"/>
    <w:rsid w:val="001112FB"/>
    <w:rsid w:val="001258B8"/>
    <w:rsid w:val="00130C47"/>
    <w:rsid w:val="00131D3C"/>
    <w:rsid w:val="001C4E78"/>
    <w:rsid w:val="001F6308"/>
    <w:rsid w:val="001F7F70"/>
    <w:rsid w:val="00224FFA"/>
    <w:rsid w:val="00225FA1"/>
    <w:rsid w:val="0023114C"/>
    <w:rsid w:val="00231380"/>
    <w:rsid w:val="00233F3E"/>
    <w:rsid w:val="00277288"/>
    <w:rsid w:val="002D5A4F"/>
    <w:rsid w:val="002E30E7"/>
    <w:rsid w:val="002F65E9"/>
    <w:rsid w:val="0030154B"/>
    <w:rsid w:val="0033B8CB"/>
    <w:rsid w:val="00373460"/>
    <w:rsid w:val="0039394D"/>
    <w:rsid w:val="003A59A9"/>
    <w:rsid w:val="003F55C7"/>
    <w:rsid w:val="00424629"/>
    <w:rsid w:val="00441E24"/>
    <w:rsid w:val="00447F13"/>
    <w:rsid w:val="00464B57"/>
    <w:rsid w:val="004727A8"/>
    <w:rsid w:val="00476B55"/>
    <w:rsid w:val="00480B76"/>
    <w:rsid w:val="00491FCD"/>
    <w:rsid w:val="004B3D73"/>
    <w:rsid w:val="004B5218"/>
    <w:rsid w:val="004B6ED9"/>
    <w:rsid w:val="004D0F61"/>
    <w:rsid w:val="00527864"/>
    <w:rsid w:val="00547C69"/>
    <w:rsid w:val="00555691"/>
    <w:rsid w:val="005B3203"/>
    <w:rsid w:val="005B5691"/>
    <w:rsid w:val="005E3BF7"/>
    <w:rsid w:val="005F37D7"/>
    <w:rsid w:val="005F72EB"/>
    <w:rsid w:val="00610472"/>
    <w:rsid w:val="0066420D"/>
    <w:rsid w:val="006D0BB6"/>
    <w:rsid w:val="006D32F9"/>
    <w:rsid w:val="00740785"/>
    <w:rsid w:val="00744F8E"/>
    <w:rsid w:val="0079407A"/>
    <w:rsid w:val="007B21B7"/>
    <w:rsid w:val="007B2ABC"/>
    <w:rsid w:val="007D6B01"/>
    <w:rsid w:val="007E38B5"/>
    <w:rsid w:val="00814F71"/>
    <w:rsid w:val="008167CF"/>
    <w:rsid w:val="00837EF6"/>
    <w:rsid w:val="008432CA"/>
    <w:rsid w:val="0088185E"/>
    <w:rsid w:val="008B5EEA"/>
    <w:rsid w:val="008C6968"/>
    <w:rsid w:val="008C6F74"/>
    <w:rsid w:val="008D67A4"/>
    <w:rsid w:val="008E5F5E"/>
    <w:rsid w:val="00914E51"/>
    <w:rsid w:val="00921457"/>
    <w:rsid w:val="00955758"/>
    <w:rsid w:val="00976ABA"/>
    <w:rsid w:val="00982797"/>
    <w:rsid w:val="009A09AC"/>
    <w:rsid w:val="009A4097"/>
    <w:rsid w:val="009A5C78"/>
    <w:rsid w:val="009D7AFC"/>
    <w:rsid w:val="00A1004F"/>
    <w:rsid w:val="00A1016F"/>
    <w:rsid w:val="00A25D2B"/>
    <w:rsid w:val="00A70F79"/>
    <w:rsid w:val="00A848F0"/>
    <w:rsid w:val="00A86906"/>
    <w:rsid w:val="00AC14A1"/>
    <w:rsid w:val="00AC2D52"/>
    <w:rsid w:val="00B07DBE"/>
    <w:rsid w:val="00B94F0B"/>
    <w:rsid w:val="00B96266"/>
    <w:rsid w:val="00BF7B7C"/>
    <w:rsid w:val="00C25568"/>
    <w:rsid w:val="00C50A88"/>
    <w:rsid w:val="00C90567"/>
    <w:rsid w:val="00CB04D4"/>
    <w:rsid w:val="00CB67D2"/>
    <w:rsid w:val="00CC4891"/>
    <w:rsid w:val="00CD4B28"/>
    <w:rsid w:val="00CE726B"/>
    <w:rsid w:val="00D61518"/>
    <w:rsid w:val="00D805CB"/>
    <w:rsid w:val="00D948AD"/>
    <w:rsid w:val="00DA0E6F"/>
    <w:rsid w:val="00DD710E"/>
    <w:rsid w:val="00E102EE"/>
    <w:rsid w:val="00EA7363"/>
    <w:rsid w:val="00ED27A8"/>
    <w:rsid w:val="00EE272A"/>
    <w:rsid w:val="00F64155"/>
    <w:rsid w:val="00FB30D1"/>
    <w:rsid w:val="026FC82D"/>
    <w:rsid w:val="0278C598"/>
    <w:rsid w:val="03081492"/>
    <w:rsid w:val="054B52D5"/>
    <w:rsid w:val="0633C9CD"/>
    <w:rsid w:val="06537577"/>
    <w:rsid w:val="07A66EAF"/>
    <w:rsid w:val="09A4D206"/>
    <w:rsid w:val="0A39EEC6"/>
    <w:rsid w:val="0AB75E70"/>
    <w:rsid w:val="0B573719"/>
    <w:rsid w:val="0C905ABB"/>
    <w:rsid w:val="113629D6"/>
    <w:rsid w:val="1140C95F"/>
    <w:rsid w:val="11E91BDB"/>
    <w:rsid w:val="1207ED8A"/>
    <w:rsid w:val="12E1CD86"/>
    <w:rsid w:val="1316B8FD"/>
    <w:rsid w:val="139C5B91"/>
    <w:rsid w:val="13CBA1C9"/>
    <w:rsid w:val="151C0580"/>
    <w:rsid w:val="15768924"/>
    <w:rsid w:val="16002730"/>
    <w:rsid w:val="1708B36E"/>
    <w:rsid w:val="17151F9F"/>
    <w:rsid w:val="1805446C"/>
    <w:rsid w:val="1894A375"/>
    <w:rsid w:val="1897284A"/>
    <w:rsid w:val="18A93242"/>
    <w:rsid w:val="1B1D1558"/>
    <w:rsid w:val="1B2D1F92"/>
    <w:rsid w:val="1C541228"/>
    <w:rsid w:val="1CC7D842"/>
    <w:rsid w:val="1D50FEE0"/>
    <w:rsid w:val="202AAF93"/>
    <w:rsid w:val="23680C63"/>
    <w:rsid w:val="23D08B58"/>
    <w:rsid w:val="248FE65A"/>
    <w:rsid w:val="24C74D99"/>
    <w:rsid w:val="26D7758D"/>
    <w:rsid w:val="297E86A9"/>
    <w:rsid w:val="2AA2FB78"/>
    <w:rsid w:val="2ACB9277"/>
    <w:rsid w:val="2AF261A8"/>
    <w:rsid w:val="2B5FC03B"/>
    <w:rsid w:val="2C7FCAA6"/>
    <w:rsid w:val="2DEAADA5"/>
    <w:rsid w:val="2EA5089D"/>
    <w:rsid w:val="30DE838E"/>
    <w:rsid w:val="319E6167"/>
    <w:rsid w:val="32C3B549"/>
    <w:rsid w:val="3437F79B"/>
    <w:rsid w:val="35DD1C2A"/>
    <w:rsid w:val="3698909E"/>
    <w:rsid w:val="36E9766B"/>
    <w:rsid w:val="3739E14E"/>
    <w:rsid w:val="383445DC"/>
    <w:rsid w:val="39264D9F"/>
    <w:rsid w:val="3B354632"/>
    <w:rsid w:val="3CBF2209"/>
    <w:rsid w:val="3E777A8E"/>
    <w:rsid w:val="3F6886AD"/>
    <w:rsid w:val="3F78CE3B"/>
    <w:rsid w:val="40A87E79"/>
    <w:rsid w:val="410CED5B"/>
    <w:rsid w:val="429FC06B"/>
    <w:rsid w:val="42C88398"/>
    <w:rsid w:val="43C73AA2"/>
    <w:rsid w:val="43EF27ED"/>
    <w:rsid w:val="447EB7BF"/>
    <w:rsid w:val="46987E9F"/>
    <w:rsid w:val="46C2A28C"/>
    <w:rsid w:val="47727F6C"/>
    <w:rsid w:val="480FADC3"/>
    <w:rsid w:val="487CE690"/>
    <w:rsid w:val="4A0BEF3D"/>
    <w:rsid w:val="4AE3577B"/>
    <w:rsid w:val="4AF4944C"/>
    <w:rsid w:val="51210988"/>
    <w:rsid w:val="517EC72D"/>
    <w:rsid w:val="5216B2CA"/>
    <w:rsid w:val="54025513"/>
    <w:rsid w:val="5432B72C"/>
    <w:rsid w:val="5486BEB8"/>
    <w:rsid w:val="54A98288"/>
    <w:rsid w:val="54F63FCB"/>
    <w:rsid w:val="5655883A"/>
    <w:rsid w:val="575D96AC"/>
    <w:rsid w:val="58530F81"/>
    <w:rsid w:val="58A225AD"/>
    <w:rsid w:val="59587D23"/>
    <w:rsid w:val="59E45148"/>
    <w:rsid w:val="5BD648F4"/>
    <w:rsid w:val="5BD875C3"/>
    <w:rsid w:val="5C9841CF"/>
    <w:rsid w:val="5EA517AA"/>
    <w:rsid w:val="5EF441D9"/>
    <w:rsid w:val="5F253BE1"/>
    <w:rsid w:val="5F91177E"/>
    <w:rsid w:val="604088E0"/>
    <w:rsid w:val="61F7D003"/>
    <w:rsid w:val="628ED4CB"/>
    <w:rsid w:val="62D003D5"/>
    <w:rsid w:val="6374D977"/>
    <w:rsid w:val="6521DA99"/>
    <w:rsid w:val="65450486"/>
    <w:rsid w:val="65450AE7"/>
    <w:rsid w:val="65759C2A"/>
    <w:rsid w:val="65ADB7A5"/>
    <w:rsid w:val="661A1F8E"/>
    <w:rsid w:val="66354112"/>
    <w:rsid w:val="67E1E313"/>
    <w:rsid w:val="68B6D7FB"/>
    <w:rsid w:val="68C9F575"/>
    <w:rsid w:val="68FF0727"/>
    <w:rsid w:val="6991ABEB"/>
    <w:rsid w:val="6A1E73AD"/>
    <w:rsid w:val="6C0AC1F4"/>
    <w:rsid w:val="6C5B05CD"/>
    <w:rsid w:val="6C678235"/>
    <w:rsid w:val="6CEB9A08"/>
    <w:rsid w:val="6D44A313"/>
    <w:rsid w:val="6D5BA24B"/>
    <w:rsid w:val="6D6BF58B"/>
    <w:rsid w:val="6DFFD2A0"/>
    <w:rsid w:val="6EB4EA77"/>
    <w:rsid w:val="7181A2BB"/>
    <w:rsid w:val="738FEFDF"/>
    <w:rsid w:val="74C1BB5B"/>
    <w:rsid w:val="74D2A922"/>
    <w:rsid w:val="74D57E50"/>
    <w:rsid w:val="769591FC"/>
    <w:rsid w:val="774C6BDD"/>
    <w:rsid w:val="775BFD5E"/>
    <w:rsid w:val="776B915E"/>
    <w:rsid w:val="77CB3E85"/>
    <w:rsid w:val="78CC3D3E"/>
    <w:rsid w:val="7925A267"/>
    <w:rsid w:val="798F50EC"/>
    <w:rsid w:val="7BBF23A2"/>
    <w:rsid w:val="7BFB6BA8"/>
    <w:rsid w:val="7C5E714A"/>
    <w:rsid w:val="7C64104B"/>
    <w:rsid w:val="7C9BB29B"/>
    <w:rsid w:val="7DAEC5B6"/>
    <w:rsid w:val="7E519CF3"/>
    <w:rsid w:val="7FF79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8FB65"/>
  <w15:docId w15:val="{2498414B-F52D-4D8D-A297-FD2F642B5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87"/>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87"/>
    </w:pPr>
    <w:rPr>
      <w:sz w:val="24"/>
      <w:szCs w:val="24"/>
    </w:rPr>
  </w:style>
  <w:style w:type="paragraph" w:styleId="Title">
    <w:name w:val="Title"/>
    <w:basedOn w:val="Normal"/>
    <w:uiPriority w:val="10"/>
    <w:qFormat/>
    <w:pPr>
      <w:spacing w:before="1"/>
      <w:ind w:left="2808"/>
    </w:pPr>
    <w:rPr>
      <w:rFonts w:ascii="Garamond" w:eastAsia="Garamond" w:hAnsi="Garamond" w:cs="Garamond"/>
      <w:b/>
      <w:bCs/>
      <w:sz w:val="56"/>
      <w:szCs w:val="56"/>
    </w:rPr>
  </w:style>
  <w:style w:type="paragraph" w:styleId="ListParagraph">
    <w:name w:val="List Paragraph"/>
    <w:basedOn w:val="Normal"/>
    <w:uiPriority w:val="1"/>
    <w:qFormat/>
    <w:pPr>
      <w:ind w:left="1728" w:hanging="360"/>
    </w:pPr>
  </w:style>
  <w:style w:type="paragraph" w:customStyle="1" w:styleId="TableParagraph">
    <w:name w:val="Table Paragraph"/>
    <w:basedOn w:val="Normal"/>
    <w:uiPriority w:val="1"/>
    <w:qFormat/>
    <w:pPr>
      <w:ind w:left="327"/>
    </w:pPr>
  </w:style>
  <w:style w:type="paragraph" w:styleId="Revision">
    <w:name w:val="Revision"/>
    <w:hidden/>
    <w:uiPriority w:val="99"/>
    <w:semiHidden/>
    <w:rsid w:val="005B3203"/>
    <w:pPr>
      <w:widowControl/>
      <w:autoSpaceDE/>
      <w:autoSpaceDN/>
    </w:pPr>
    <w:rPr>
      <w:rFonts w:ascii="Arial" w:eastAsia="Arial" w:hAnsi="Arial" w:cs="Arial"/>
    </w:rPr>
  </w:style>
  <w:style w:type="paragraph" w:styleId="Header">
    <w:name w:val="header"/>
    <w:basedOn w:val="Normal"/>
    <w:link w:val="HeaderChar"/>
    <w:uiPriority w:val="99"/>
    <w:unhideWhenUsed/>
    <w:rsid w:val="00A848F0"/>
    <w:pPr>
      <w:tabs>
        <w:tab w:val="center" w:pos="4680"/>
        <w:tab w:val="right" w:pos="9360"/>
      </w:tabs>
    </w:pPr>
  </w:style>
  <w:style w:type="character" w:customStyle="1" w:styleId="HeaderChar">
    <w:name w:val="Header Char"/>
    <w:basedOn w:val="DefaultParagraphFont"/>
    <w:link w:val="Header"/>
    <w:uiPriority w:val="99"/>
    <w:rsid w:val="00A848F0"/>
    <w:rPr>
      <w:rFonts w:ascii="Arial" w:eastAsia="Arial" w:hAnsi="Arial" w:cs="Arial"/>
    </w:rPr>
  </w:style>
  <w:style w:type="paragraph" w:styleId="Footer">
    <w:name w:val="footer"/>
    <w:basedOn w:val="Normal"/>
    <w:link w:val="FooterChar"/>
    <w:uiPriority w:val="99"/>
    <w:unhideWhenUsed/>
    <w:rsid w:val="00A848F0"/>
    <w:pPr>
      <w:tabs>
        <w:tab w:val="center" w:pos="4680"/>
        <w:tab w:val="right" w:pos="9360"/>
      </w:tabs>
    </w:pPr>
  </w:style>
  <w:style w:type="character" w:customStyle="1" w:styleId="FooterChar">
    <w:name w:val="Footer Char"/>
    <w:basedOn w:val="DefaultParagraphFont"/>
    <w:link w:val="Footer"/>
    <w:uiPriority w:val="99"/>
    <w:rsid w:val="00A848F0"/>
    <w:rPr>
      <w:rFonts w:ascii="Arial" w:eastAsia="Arial" w:hAnsi="Arial" w:cs="Arial"/>
    </w:rPr>
  </w:style>
  <w:style w:type="character" w:styleId="CommentReference">
    <w:name w:val="annotation reference"/>
    <w:basedOn w:val="DefaultParagraphFont"/>
    <w:uiPriority w:val="99"/>
    <w:semiHidden/>
    <w:unhideWhenUsed/>
    <w:rsid w:val="00CB67D2"/>
    <w:rPr>
      <w:sz w:val="16"/>
      <w:szCs w:val="16"/>
    </w:rPr>
  </w:style>
  <w:style w:type="paragraph" w:styleId="CommentText">
    <w:name w:val="annotation text"/>
    <w:basedOn w:val="Normal"/>
    <w:link w:val="CommentTextChar"/>
    <w:uiPriority w:val="99"/>
    <w:unhideWhenUsed/>
    <w:rsid w:val="00CB67D2"/>
    <w:rPr>
      <w:sz w:val="20"/>
      <w:szCs w:val="20"/>
    </w:rPr>
  </w:style>
  <w:style w:type="character" w:customStyle="1" w:styleId="CommentTextChar">
    <w:name w:val="Comment Text Char"/>
    <w:basedOn w:val="DefaultParagraphFont"/>
    <w:link w:val="CommentText"/>
    <w:uiPriority w:val="99"/>
    <w:rsid w:val="00CB67D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B67D2"/>
    <w:rPr>
      <w:b/>
      <w:bCs/>
    </w:rPr>
  </w:style>
  <w:style w:type="character" w:customStyle="1" w:styleId="CommentSubjectChar">
    <w:name w:val="Comment Subject Char"/>
    <w:basedOn w:val="CommentTextChar"/>
    <w:link w:val="CommentSubject"/>
    <w:uiPriority w:val="99"/>
    <w:semiHidden/>
    <w:rsid w:val="00CB67D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513D8CF8D8FB40B68E7504D053D47A" ma:contentTypeVersion="11" ma:contentTypeDescription="Create a new document." ma:contentTypeScope="" ma:versionID="3e32cb7e7d4172cf6ef74c6110b02f1d">
  <xsd:schema xmlns:xsd="http://www.w3.org/2001/XMLSchema" xmlns:xs="http://www.w3.org/2001/XMLSchema" xmlns:p="http://schemas.microsoft.com/office/2006/metadata/properties" xmlns:ns2="242ba7c5-ab5d-44ff-a9c3-f803576c34d0" xmlns:ns3="65cb306c-9364-4a9c-810e-3b750c2756a2" targetNamespace="http://schemas.microsoft.com/office/2006/metadata/properties" ma:root="true" ma:fieldsID="1133ef1a6a33bff6ed73f2fef292e096" ns2:_="" ns3:_="">
    <xsd:import namespace="242ba7c5-ab5d-44ff-a9c3-f803576c34d0"/>
    <xsd:import namespace="65cb306c-9364-4a9c-810e-3b750c2756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ba7c5-ab5d-44ff-a9c3-f803576c34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775941c-7033-42b8-bb52-7fb9decf259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cb306c-9364-4a9c-810e-3b750c2756a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2778340-3102-49f8-998d-923d8eb2edeb}" ma:internalName="TaxCatchAll" ma:showField="CatchAllData" ma:web="65cb306c-9364-4a9c-810e-3b750c2756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2ba7c5-ab5d-44ff-a9c3-f803576c34d0">
      <Terms xmlns="http://schemas.microsoft.com/office/infopath/2007/PartnerControls"/>
    </lcf76f155ced4ddcb4097134ff3c332f>
    <TaxCatchAll xmlns="65cb306c-9364-4a9c-810e-3b750c2756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A59517-6E67-4C8B-85A1-0B8E41595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ba7c5-ab5d-44ff-a9c3-f803576c34d0"/>
    <ds:schemaRef ds:uri="65cb306c-9364-4a9c-810e-3b750c275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C2BF42-60FA-40F9-9176-07C3D1EAC837}">
  <ds:schemaRefs>
    <ds:schemaRef ds:uri="http://schemas.microsoft.com/office/2006/metadata/properties"/>
    <ds:schemaRef ds:uri="http://schemas.microsoft.com/office/infopath/2007/PartnerControls"/>
    <ds:schemaRef ds:uri="242ba7c5-ab5d-44ff-a9c3-f803576c34d0"/>
    <ds:schemaRef ds:uri="65cb306c-9364-4a9c-810e-3b750c2756a2"/>
  </ds:schemaRefs>
</ds:datastoreItem>
</file>

<file path=customXml/itemProps3.xml><?xml version="1.0" encoding="utf-8"?>
<ds:datastoreItem xmlns:ds="http://schemas.openxmlformats.org/officeDocument/2006/customXml" ds:itemID="{41E02025-7CDA-4137-8D44-E6CBA4467C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1897</Words>
  <Characters>10817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22-3112 - Report</vt:lpstr>
    </vt:vector>
  </TitlesOfParts>
  <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22-3112 - Report</dc:title>
  <dc:creator>Legistar</dc:creator>
  <cp:lastModifiedBy>Aguilar-Crunk, Nancy</cp:lastModifiedBy>
  <cp:revision>6</cp:revision>
  <cp:lastPrinted>2025-09-24T16:38:00Z</cp:lastPrinted>
  <dcterms:created xsi:type="dcterms:W3CDTF">2025-10-17T22:22:00Z</dcterms:created>
  <dcterms:modified xsi:type="dcterms:W3CDTF">2025-11-06T22:51:00Z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2022-10-06T00:00:00Z</vt:filetime>
  </property>
  <property fmtid="{D5CDD505-2E9C-101B-9397-08002B2CF9AE}" pid="3" name="Creator">
    <vt:lpwstr>Microsoft® Word 2016</vt:lpwstr>
  </property>
  <property fmtid="{D5CDD505-2E9C-101B-9397-08002B2CF9AE}" pid="4" name="LastSaved">
    <vt:filetime>2025-09-10T00:00:00Z</vt:filetime>
  </property>
  <property fmtid="{D5CDD505-2E9C-101B-9397-08002B2CF9AE}" pid="5" name="Producer">
    <vt:lpwstr>PDFlib PLOP 4.1 (.NET/Win64)/Microsoft® Word 2016</vt:lpwstr>
  </property>
  <property fmtid="{D5CDD505-2E9C-101B-9397-08002B2CF9AE}" pid="6" name="ContentTypeId">
    <vt:lpwstr>0x0101008B513D8CF8D8FB40B68E7504D053D47A</vt:lpwstr>
  </property>
  <property fmtid="{D5CDD505-2E9C-101B-9397-08002B2CF9AE}" pid="7" name="MediaServiceImageTags">
    <vt:lpwstr/>
  </property>
</Properties>
</file>