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90490" w14:textId="77777777" w:rsidR="00177E43" w:rsidRDefault="00B05192" w:rsidP="7C322258">
      <w:pPr>
        <w:tabs>
          <w:tab w:val="left" w:pos="2520"/>
        </w:tabs>
        <w:jc w:val="center"/>
        <w:rPr>
          <w:rFonts w:ascii="Garamond" w:hAnsi="Garamond"/>
          <w:b/>
          <w:sz w:val="56"/>
        </w:rPr>
      </w:pPr>
      <w:r>
        <w:rPr>
          <w:noProof/>
        </w:rPr>
        <w:drawing>
          <wp:anchor distT="0" distB="0" distL="114300" distR="114300" simplePos="0" relativeHeight="251658240"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b/>
          <w:sz w:val="56"/>
        </w:rPr>
        <w:tab/>
      </w:r>
    </w:p>
    <w:p w14:paraId="4F1B4100" w14:textId="77777777" w:rsidR="00786052" w:rsidRPr="00786052" w:rsidRDefault="00786052" w:rsidP="7C322258">
      <w:pPr>
        <w:tabs>
          <w:tab w:val="left" w:pos="2520"/>
        </w:tabs>
        <w:jc w:val="center"/>
        <w:rPr>
          <w:rFonts w:ascii="Garamond" w:hAnsi="Garamond"/>
          <w:b/>
          <w:sz w:val="44"/>
          <w:szCs w:val="14"/>
        </w:rPr>
      </w:pPr>
    </w:p>
    <w:p w14:paraId="0F971251" w14:textId="45C426CC" w:rsidR="00177E43" w:rsidRDefault="00177E43" w:rsidP="00177E43">
      <w:pPr>
        <w:tabs>
          <w:tab w:val="left" w:pos="2520"/>
        </w:tabs>
        <w:rPr>
          <w:rFonts w:ascii="Garamond" w:hAnsi="Garamond"/>
          <w:b/>
          <w:bCs/>
          <w:sz w:val="56"/>
          <w:szCs w:val="56"/>
        </w:rPr>
      </w:pPr>
      <w:r>
        <w:rPr>
          <w:rFonts w:ascii="Garamond" w:hAnsi="Garamond"/>
          <w:b/>
          <w:sz w:val="56"/>
        </w:rPr>
        <w:tab/>
      </w:r>
      <w:r w:rsidR="00DC3D65" w:rsidRPr="7C322258">
        <w:rPr>
          <w:rFonts w:ascii="Garamond" w:hAnsi="Garamond"/>
          <w:b/>
          <w:bCs/>
          <w:sz w:val="56"/>
          <w:szCs w:val="56"/>
        </w:rPr>
        <w:t>City Council</w:t>
      </w:r>
      <w:r>
        <w:rPr>
          <w:rFonts w:ascii="Garamond" w:hAnsi="Garamond"/>
          <w:b/>
          <w:bCs/>
          <w:sz w:val="56"/>
          <w:szCs w:val="56"/>
        </w:rPr>
        <w:t xml:space="preserve"> </w:t>
      </w:r>
      <w:r w:rsidR="00DC3D65" w:rsidRPr="7C322258">
        <w:rPr>
          <w:rFonts w:ascii="Garamond" w:hAnsi="Garamond"/>
          <w:b/>
          <w:bCs/>
          <w:sz w:val="56"/>
          <w:szCs w:val="56"/>
        </w:rPr>
        <w:t>Memorandum</w:t>
      </w:r>
    </w:p>
    <w:p w14:paraId="67145F56" w14:textId="77777777" w:rsidR="00E27D76" w:rsidRPr="00A010DB" w:rsidRDefault="0086455B"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762F4AF" w14:textId="77777777" w:rsidR="00BD26C4" w:rsidRDefault="00BD26C4" w:rsidP="00226208">
      <w:pPr>
        <w:tabs>
          <w:tab w:val="left" w:pos="1440"/>
          <w:tab w:val="left" w:pos="7200"/>
        </w:tabs>
        <w:rPr>
          <w:rFonts w:ascii="Arial" w:hAnsi="Arial" w:cs="Arial"/>
          <w:b/>
          <w:szCs w:val="24"/>
        </w:rPr>
      </w:pPr>
    </w:p>
    <w:p w14:paraId="139A579D" w14:textId="33EAF0F0" w:rsidR="00E27D76" w:rsidRPr="00A010DB" w:rsidRDefault="00C76DD8" w:rsidP="007B1351">
      <w:pPr>
        <w:tabs>
          <w:tab w:val="left" w:pos="1440"/>
          <w:tab w:val="left" w:pos="6480"/>
          <w:tab w:val="right" w:pos="10080"/>
        </w:tabs>
        <w:spacing w:line="259" w:lineRule="auto"/>
        <w:rPr>
          <w:rFonts w:ascii="Arial" w:hAnsi="Arial" w:cs="Arial"/>
          <w:szCs w:val="24"/>
        </w:rPr>
      </w:pPr>
      <w:r w:rsidRPr="7C322258">
        <w:rPr>
          <w:rFonts w:ascii="Arial" w:hAnsi="Arial" w:cs="Arial"/>
          <w:b/>
          <w:bCs/>
        </w:rPr>
        <w:t>TO:</w:t>
      </w:r>
      <w:r>
        <w:tab/>
      </w:r>
      <w:r w:rsidR="684CE98D" w:rsidRPr="7C322258">
        <w:rPr>
          <w:rFonts w:ascii="Arial" w:hAnsi="Arial" w:cs="Arial"/>
          <w:b/>
          <w:bCs/>
        </w:rPr>
        <w:t xml:space="preserve">HONORABLE </w:t>
      </w:r>
      <w:r w:rsidR="002C0788">
        <w:rPr>
          <w:rFonts w:ascii="Arial" w:hAnsi="Arial" w:cs="Arial"/>
          <w:b/>
          <w:bCs/>
        </w:rPr>
        <w:t>MAYOR AND CITY COUNCIL</w:t>
      </w:r>
      <w:r>
        <w:tab/>
      </w:r>
      <w:r w:rsidR="00AF1A27">
        <w:tab/>
      </w:r>
      <w:r w:rsidR="00A010DB" w:rsidRPr="003E34D5">
        <w:rPr>
          <w:rFonts w:ascii="Arial" w:hAnsi="Arial" w:cs="Arial"/>
          <w:b/>
          <w:bCs/>
          <w:szCs w:val="24"/>
        </w:rPr>
        <w:t xml:space="preserve">DATE: </w:t>
      </w:r>
      <w:r w:rsidR="45BF0897" w:rsidRPr="003E34D5">
        <w:rPr>
          <w:rFonts w:ascii="Arial" w:hAnsi="Arial" w:cs="Arial"/>
          <w:b/>
          <w:bCs/>
          <w:szCs w:val="24"/>
        </w:rPr>
        <w:t xml:space="preserve"> </w:t>
      </w:r>
      <w:r w:rsidR="00840FB6" w:rsidRPr="003E34D5">
        <w:rPr>
          <w:rFonts w:ascii="Arial" w:hAnsi="Arial" w:cs="Arial"/>
          <w:b/>
          <w:bCs/>
          <w:szCs w:val="24"/>
        </w:rPr>
        <w:t>M</w:t>
      </w:r>
      <w:r w:rsidR="005F3229" w:rsidRPr="003E34D5">
        <w:rPr>
          <w:rFonts w:ascii="Arial" w:hAnsi="Arial" w:cs="Arial"/>
          <w:b/>
          <w:bCs/>
          <w:szCs w:val="24"/>
        </w:rPr>
        <w:t>ARCH</w:t>
      </w:r>
      <w:r w:rsidR="0097616A" w:rsidRPr="003E34D5">
        <w:rPr>
          <w:rFonts w:ascii="Arial" w:hAnsi="Arial" w:cs="Arial"/>
          <w:b/>
          <w:bCs/>
          <w:szCs w:val="24"/>
        </w:rPr>
        <w:t xml:space="preserve"> </w:t>
      </w:r>
      <w:r w:rsidR="00840FB6" w:rsidRPr="003E34D5">
        <w:rPr>
          <w:rFonts w:ascii="Arial" w:hAnsi="Arial" w:cs="Arial"/>
          <w:b/>
          <w:bCs/>
          <w:szCs w:val="24"/>
        </w:rPr>
        <w:t>1</w:t>
      </w:r>
      <w:r w:rsidR="00F15766">
        <w:rPr>
          <w:rFonts w:ascii="Arial" w:hAnsi="Arial" w:cs="Arial"/>
          <w:b/>
          <w:bCs/>
          <w:szCs w:val="24"/>
        </w:rPr>
        <w:t>1</w:t>
      </w:r>
      <w:r w:rsidR="0097616A" w:rsidRPr="003E34D5">
        <w:rPr>
          <w:rFonts w:ascii="Arial" w:hAnsi="Arial" w:cs="Arial"/>
          <w:b/>
          <w:bCs/>
          <w:szCs w:val="24"/>
        </w:rPr>
        <w:t>, 202</w:t>
      </w:r>
      <w:r w:rsidR="00840FB6" w:rsidRPr="003E34D5">
        <w:rPr>
          <w:rFonts w:ascii="Arial" w:hAnsi="Arial" w:cs="Arial"/>
          <w:b/>
          <w:bCs/>
          <w:szCs w:val="24"/>
        </w:rPr>
        <w:t>5</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32A43AF" w14:textId="7296B307" w:rsidR="00226208" w:rsidRDefault="00C76DD8" w:rsidP="007B1351">
      <w:pPr>
        <w:tabs>
          <w:tab w:val="left" w:pos="1440"/>
          <w:tab w:val="left" w:pos="7380"/>
        </w:tabs>
        <w:ind w:left="1440" w:hanging="1440"/>
        <w:rPr>
          <w:rFonts w:ascii="Arial" w:hAnsi="Arial" w:cs="Arial"/>
          <w:b/>
          <w:szCs w:val="24"/>
        </w:rPr>
      </w:pPr>
      <w:r w:rsidRPr="00A010DB">
        <w:rPr>
          <w:rFonts w:ascii="Arial" w:hAnsi="Arial" w:cs="Arial"/>
          <w:b/>
          <w:snapToGrid/>
          <w:szCs w:val="24"/>
        </w:rPr>
        <w:t xml:space="preserve">FROM: </w:t>
      </w:r>
      <w:r w:rsidRPr="00A010DB">
        <w:rPr>
          <w:rFonts w:ascii="Arial" w:hAnsi="Arial" w:cs="Arial"/>
          <w:b/>
          <w:snapToGrid/>
          <w:szCs w:val="24"/>
        </w:rPr>
        <w:tab/>
      </w:r>
      <w:r w:rsidR="00486AAA">
        <w:rPr>
          <w:rFonts w:ascii="Arial" w:hAnsi="Arial" w:cs="Arial"/>
          <w:b/>
          <w:snapToGrid/>
          <w:szCs w:val="24"/>
        </w:rPr>
        <w:t>PUBLIC UTILITIES</w:t>
      </w:r>
      <w:r w:rsidR="00430FB6">
        <w:rPr>
          <w:rFonts w:ascii="Arial" w:hAnsi="Arial" w:cs="Arial"/>
          <w:b/>
          <w:snapToGrid/>
          <w:szCs w:val="24"/>
        </w:rPr>
        <w:t xml:space="preserve"> </w:t>
      </w:r>
      <w:r w:rsidR="005740FB">
        <w:rPr>
          <w:rFonts w:ascii="Arial" w:hAnsi="Arial" w:cs="Arial"/>
          <w:b/>
          <w:snapToGrid/>
          <w:szCs w:val="24"/>
        </w:rPr>
        <w:t>DEPARTMENT</w:t>
      </w:r>
      <w:r w:rsidR="00AF1A27">
        <w:rPr>
          <w:rFonts w:ascii="Arial" w:hAnsi="Arial" w:cs="Arial"/>
          <w:b/>
          <w:szCs w:val="24"/>
        </w:rPr>
        <w:tab/>
      </w:r>
      <w:r w:rsidR="00A47195" w:rsidRPr="00A010DB">
        <w:rPr>
          <w:rFonts w:ascii="Arial" w:hAnsi="Arial" w:cs="Arial"/>
          <w:b/>
          <w:szCs w:val="24"/>
        </w:rPr>
        <w:t>W</w:t>
      </w:r>
      <w:r w:rsidR="00766F17">
        <w:rPr>
          <w:rFonts w:ascii="Arial" w:hAnsi="Arial" w:cs="Arial"/>
          <w:b/>
          <w:szCs w:val="24"/>
        </w:rPr>
        <w:t xml:space="preserve">ARDS: ALL </w:t>
      </w:r>
    </w:p>
    <w:p w14:paraId="3D50782A" w14:textId="77777777" w:rsidR="00BD26F7" w:rsidRDefault="00BD26F7" w:rsidP="00BD26F7">
      <w:pPr>
        <w:tabs>
          <w:tab w:val="left" w:pos="1440"/>
          <w:tab w:val="left" w:pos="6660"/>
        </w:tabs>
        <w:ind w:left="1440" w:hanging="1440"/>
        <w:rPr>
          <w:rFonts w:ascii="Arial" w:hAnsi="Arial" w:cs="Arial"/>
          <w:b/>
          <w:szCs w:val="24"/>
        </w:rPr>
      </w:pPr>
    </w:p>
    <w:p w14:paraId="57733CB5" w14:textId="33D19EA9" w:rsidR="00A010DB" w:rsidRDefault="0074490A" w:rsidP="7C322258">
      <w:pPr>
        <w:tabs>
          <w:tab w:val="left" w:pos="1440"/>
        </w:tabs>
        <w:ind w:left="1440" w:hanging="1440"/>
        <w:jc w:val="both"/>
        <w:rPr>
          <w:rFonts w:ascii="Arial" w:hAnsi="Arial" w:cs="Arial"/>
          <w:b/>
          <w:bCs/>
          <w:snapToGrid/>
        </w:rPr>
      </w:pPr>
      <w:r w:rsidRPr="7C322258">
        <w:rPr>
          <w:rFonts w:ascii="Arial" w:hAnsi="Arial" w:cs="Arial"/>
          <w:b/>
          <w:bCs/>
        </w:rPr>
        <w:t>SUBJECT:</w:t>
      </w:r>
      <w:r>
        <w:tab/>
      </w:r>
      <w:r w:rsidR="00291A6E" w:rsidRPr="00291A6E">
        <w:rPr>
          <w:rFonts w:ascii="Arial" w:hAnsi="Arial" w:cs="Arial"/>
          <w:b/>
          <w:bCs/>
        </w:rPr>
        <w:t>R</w:t>
      </w:r>
      <w:r w:rsidR="005F3229">
        <w:rPr>
          <w:rFonts w:ascii="Arial" w:hAnsi="Arial" w:cs="Arial"/>
          <w:b/>
          <w:bCs/>
        </w:rPr>
        <w:t xml:space="preserve">EQUEST </w:t>
      </w:r>
      <w:r w:rsidR="00291A6E" w:rsidRPr="00291A6E">
        <w:rPr>
          <w:rFonts w:ascii="Arial" w:hAnsi="Arial" w:cs="Arial"/>
          <w:b/>
          <w:bCs/>
        </w:rPr>
        <w:t>F</w:t>
      </w:r>
      <w:r w:rsidR="005F3229">
        <w:rPr>
          <w:rFonts w:ascii="Arial" w:hAnsi="Arial" w:cs="Arial"/>
          <w:b/>
          <w:bCs/>
        </w:rPr>
        <w:t xml:space="preserve">OR </w:t>
      </w:r>
      <w:r w:rsidR="00291A6E" w:rsidRPr="00291A6E">
        <w:rPr>
          <w:rFonts w:ascii="Arial" w:hAnsi="Arial" w:cs="Arial"/>
          <w:b/>
          <w:bCs/>
        </w:rPr>
        <w:t>P</w:t>
      </w:r>
      <w:r w:rsidR="005F3229">
        <w:rPr>
          <w:rFonts w:ascii="Arial" w:hAnsi="Arial" w:cs="Arial"/>
          <w:b/>
          <w:bCs/>
        </w:rPr>
        <w:t>ROPOSAL NO.</w:t>
      </w:r>
      <w:r w:rsidR="00291A6E" w:rsidRPr="00291A6E">
        <w:rPr>
          <w:rFonts w:ascii="Arial" w:hAnsi="Arial" w:cs="Arial"/>
          <w:b/>
          <w:bCs/>
        </w:rPr>
        <w:t xml:space="preserve"> 2340</w:t>
      </w:r>
      <w:r w:rsidR="005F3229">
        <w:rPr>
          <w:rFonts w:ascii="Arial" w:hAnsi="Arial" w:cs="Arial"/>
          <w:b/>
          <w:bCs/>
        </w:rPr>
        <w:t xml:space="preserve"> -</w:t>
      </w:r>
      <w:r w:rsidR="00291A6E" w:rsidRPr="00291A6E">
        <w:rPr>
          <w:rFonts w:ascii="Arial" w:hAnsi="Arial" w:cs="Arial"/>
          <w:b/>
          <w:bCs/>
        </w:rPr>
        <w:t xml:space="preserve"> PROFESSIONAL CONSULTING SERVICES AGREEMENT WITH AESI, INC. </w:t>
      </w:r>
      <w:r w:rsidR="005F3229" w:rsidRPr="00291A6E">
        <w:rPr>
          <w:rFonts w:ascii="Arial" w:hAnsi="Arial" w:cs="Arial"/>
          <w:b/>
          <w:bCs/>
        </w:rPr>
        <w:t xml:space="preserve">FOR CYBER SECURITY </w:t>
      </w:r>
      <w:r w:rsidR="00291A6E" w:rsidRPr="00291A6E">
        <w:rPr>
          <w:rFonts w:ascii="Arial" w:hAnsi="Arial" w:cs="Arial"/>
          <w:b/>
          <w:bCs/>
        </w:rPr>
        <w:t xml:space="preserve">FOR A </w:t>
      </w:r>
      <w:r w:rsidR="00F32183" w:rsidRPr="00291A6E">
        <w:rPr>
          <w:rFonts w:ascii="Arial" w:hAnsi="Arial" w:cs="Arial"/>
          <w:b/>
          <w:bCs/>
        </w:rPr>
        <w:t>THREE-YEAR</w:t>
      </w:r>
      <w:r w:rsidR="001E0658" w:rsidRPr="00291A6E">
        <w:rPr>
          <w:rFonts w:ascii="Arial" w:hAnsi="Arial" w:cs="Arial"/>
          <w:b/>
          <w:bCs/>
        </w:rPr>
        <w:t xml:space="preserve"> </w:t>
      </w:r>
      <w:r w:rsidR="00291A6E" w:rsidRPr="00291A6E">
        <w:rPr>
          <w:rFonts w:ascii="Arial" w:hAnsi="Arial" w:cs="Arial"/>
          <w:b/>
          <w:bCs/>
        </w:rPr>
        <w:t>TERM</w:t>
      </w:r>
      <w:r w:rsidR="001E0658">
        <w:rPr>
          <w:rFonts w:ascii="Arial" w:hAnsi="Arial" w:cs="Arial"/>
          <w:b/>
          <w:bCs/>
        </w:rPr>
        <w:t>,</w:t>
      </w:r>
      <w:r w:rsidR="00291A6E" w:rsidRPr="00291A6E">
        <w:rPr>
          <w:rFonts w:ascii="Arial" w:hAnsi="Arial" w:cs="Arial"/>
          <w:b/>
          <w:bCs/>
        </w:rPr>
        <w:t xml:space="preserve"> IN THE AMOUNT OF $329,100</w:t>
      </w:r>
    </w:p>
    <w:p w14:paraId="7AECC511" w14:textId="77777777" w:rsidR="00226208" w:rsidRDefault="00226208" w:rsidP="00226208">
      <w:pPr>
        <w:jc w:val="both"/>
        <w:rPr>
          <w:rFonts w:ascii="Arial" w:hAnsi="Arial" w:cs="Arial"/>
          <w:b/>
          <w:szCs w:val="24"/>
          <w:u w:val="single"/>
        </w:rPr>
      </w:pPr>
    </w:p>
    <w:p w14:paraId="68510ACB" w14:textId="77777777" w:rsidR="00E3393B" w:rsidRDefault="00E3393B" w:rsidP="00226208">
      <w:pPr>
        <w:jc w:val="both"/>
        <w:rPr>
          <w:rFonts w:ascii="Arial" w:hAnsi="Arial" w:cs="Arial"/>
          <w:b/>
          <w:szCs w:val="24"/>
          <w:u w:val="single"/>
        </w:rPr>
      </w:pPr>
    </w:p>
    <w:p w14:paraId="08180410" w14:textId="469BC79F"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1C608606" w14:textId="77777777" w:rsidR="00226208" w:rsidRDefault="00226208" w:rsidP="00226208">
      <w:pPr>
        <w:jc w:val="both"/>
        <w:rPr>
          <w:rFonts w:ascii="Arial" w:hAnsi="Arial" w:cs="Arial"/>
          <w:bCs/>
          <w:szCs w:val="24"/>
          <w:highlight w:val="yellow"/>
        </w:rPr>
      </w:pPr>
    </w:p>
    <w:p w14:paraId="7E856A60" w14:textId="61156010" w:rsidR="005E10F2" w:rsidRDefault="00A72E4F" w:rsidP="00226208">
      <w:pPr>
        <w:jc w:val="both"/>
        <w:rPr>
          <w:rFonts w:ascii="Arial" w:hAnsi="Arial" w:cs="Arial"/>
          <w:sz w:val="22"/>
          <w:szCs w:val="22"/>
        </w:rPr>
      </w:pPr>
      <w:r w:rsidRPr="542AE292">
        <w:rPr>
          <w:rFonts w:ascii="Arial" w:hAnsi="Arial" w:cs="Arial"/>
        </w:rPr>
        <w:t xml:space="preserve">Approve a Professional Consultant Services Agreement </w:t>
      </w:r>
      <w:r w:rsidR="001E0658" w:rsidRPr="542AE292">
        <w:rPr>
          <w:rFonts w:ascii="Arial" w:hAnsi="Arial" w:cs="Arial"/>
        </w:rPr>
        <w:t>with</w:t>
      </w:r>
      <w:r w:rsidRPr="542AE292">
        <w:rPr>
          <w:rFonts w:ascii="Arial" w:hAnsi="Arial" w:cs="Arial"/>
        </w:rPr>
        <w:t xml:space="preserve"> AESI-US (AESI), Inc. </w:t>
      </w:r>
      <w:r w:rsidR="001E0658" w:rsidRPr="542AE292">
        <w:rPr>
          <w:rFonts w:ascii="Arial" w:hAnsi="Arial" w:cs="Arial"/>
        </w:rPr>
        <w:t xml:space="preserve">from RFP 2340 </w:t>
      </w:r>
      <w:r w:rsidRPr="542AE292">
        <w:rPr>
          <w:rFonts w:ascii="Arial" w:hAnsi="Arial" w:cs="Arial"/>
        </w:rPr>
        <w:t>for cybersecurity consulting services, for a three-year term of the amount of $329,100, to include items such as a cyber program assessment, cyber posture assessment, vulnerability assessment services, penetration testing services, remediation services, incident response services, training services, mentoring services, and exercise services</w:t>
      </w:r>
      <w:r w:rsidRPr="542AE292">
        <w:rPr>
          <w:rFonts w:ascii="Arial" w:hAnsi="Arial" w:cs="Arial"/>
          <w:sz w:val="22"/>
          <w:szCs w:val="22"/>
        </w:rPr>
        <w:t xml:space="preserve">. </w:t>
      </w:r>
    </w:p>
    <w:p w14:paraId="5C914208" w14:textId="77777777" w:rsidR="00BD26F7" w:rsidRDefault="00BD26F7" w:rsidP="00226208">
      <w:pPr>
        <w:jc w:val="both"/>
        <w:rPr>
          <w:rFonts w:ascii="Arial" w:hAnsi="Arial" w:cs="Arial"/>
          <w:b/>
          <w:szCs w:val="24"/>
          <w:u w:val="single"/>
        </w:rPr>
      </w:pPr>
    </w:p>
    <w:p w14:paraId="5F4ED365" w14:textId="7845A50D"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0EEB6F41" w14:textId="0725713A" w:rsidR="00A010DB" w:rsidRPr="00B74835" w:rsidRDefault="00E27D76" w:rsidP="7C322258">
      <w:pPr>
        <w:jc w:val="both"/>
        <w:rPr>
          <w:rFonts w:ascii="Arial" w:hAnsi="Arial" w:cs="Arial"/>
        </w:rPr>
      </w:pPr>
      <w:r w:rsidRPr="00B74835">
        <w:rPr>
          <w:rFonts w:ascii="Arial" w:hAnsi="Arial" w:cs="Arial"/>
        </w:rPr>
        <w:t xml:space="preserve">That the </w:t>
      </w:r>
      <w:r w:rsidR="001D1432" w:rsidRPr="00B74835">
        <w:rPr>
          <w:rFonts w:ascii="Arial" w:hAnsi="Arial" w:cs="Arial"/>
        </w:rPr>
        <w:t>City Council</w:t>
      </w:r>
      <w:r w:rsidRPr="00B74835">
        <w:rPr>
          <w:rFonts w:ascii="Arial" w:hAnsi="Arial" w:cs="Arial"/>
        </w:rPr>
        <w:t>:</w:t>
      </w:r>
    </w:p>
    <w:p w14:paraId="7917CF2D" w14:textId="77777777" w:rsidR="00226208" w:rsidRPr="00B74835" w:rsidRDefault="00226208" w:rsidP="00226208">
      <w:pPr>
        <w:jc w:val="both"/>
        <w:rPr>
          <w:rFonts w:ascii="Arial" w:hAnsi="Arial" w:cs="Arial"/>
          <w:b/>
          <w:snapToGrid/>
          <w:szCs w:val="24"/>
        </w:rPr>
      </w:pPr>
    </w:p>
    <w:p w14:paraId="087BCC36" w14:textId="3C87A46A" w:rsidR="00890481" w:rsidRPr="00B74835" w:rsidRDefault="001E0658" w:rsidP="00453742">
      <w:pPr>
        <w:numPr>
          <w:ilvl w:val="0"/>
          <w:numId w:val="1"/>
        </w:numPr>
        <w:jc w:val="both"/>
        <w:rPr>
          <w:rFonts w:ascii="Arial" w:hAnsi="Arial" w:cs="Arial"/>
          <w:bCs/>
          <w:szCs w:val="24"/>
        </w:rPr>
      </w:pPr>
      <w:r>
        <w:rPr>
          <w:rFonts w:ascii="Arial" w:hAnsi="Arial" w:cs="Arial"/>
          <w:bCs/>
          <w:szCs w:val="24"/>
        </w:rPr>
        <w:t>A</w:t>
      </w:r>
      <w:r w:rsidR="00890481" w:rsidRPr="00B74835">
        <w:rPr>
          <w:rFonts w:ascii="Arial" w:hAnsi="Arial" w:cs="Arial"/>
          <w:bCs/>
          <w:szCs w:val="24"/>
        </w:rPr>
        <w:t xml:space="preserve">pprove the Professional Consultant Services Agreement with AESI-US, Inc., </w:t>
      </w:r>
      <w:r>
        <w:rPr>
          <w:rFonts w:ascii="Arial" w:hAnsi="Arial" w:cs="Arial"/>
          <w:bCs/>
          <w:szCs w:val="24"/>
        </w:rPr>
        <w:t xml:space="preserve">from </w:t>
      </w:r>
      <w:r w:rsidRPr="00B74835">
        <w:rPr>
          <w:rFonts w:ascii="Arial" w:hAnsi="Arial" w:cs="Arial"/>
          <w:bCs/>
          <w:szCs w:val="24"/>
        </w:rPr>
        <w:t>RFP 2340</w:t>
      </w:r>
      <w:r>
        <w:rPr>
          <w:rFonts w:ascii="Arial" w:hAnsi="Arial" w:cs="Arial"/>
          <w:bCs/>
          <w:szCs w:val="24"/>
        </w:rPr>
        <w:t>,</w:t>
      </w:r>
      <w:r w:rsidRPr="00B74835">
        <w:rPr>
          <w:rFonts w:ascii="Arial" w:hAnsi="Arial" w:cs="Arial"/>
          <w:bCs/>
          <w:szCs w:val="24"/>
        </w:rPr>
        <w:t xml:space="preserve"> </w:t>
      </w:r>
      <w:r w:rsidR="00890481" w:rsidRPr="00B74835">
        <w:rPr>
          <w:rFonts w:ascii="Arial" w:hAnsi="Arial" w:cs="Arial"/>
          <w:bCs/>
          <w:szCs w:val="24"/>
        </w:rPr>
        <w:t>for cybersecurity consulting services, for a three-year term</w:t>
      </w:r>
      <w:r>
        <w:rPr>
          <w:rFonts w:ascii="Arial" w:hAnsi="Arial" w:cs="Arial"/>
          <w:bCs/>
          <w:szCs w:val="24"/>
        </w:rPr>
        <w:t>,</w:t>
      </w:r>
      <w:r w:rsidRPr="001E0658">
        <w:rPr>
          <w:rFonts w:ascii="Arial" w:hAnsi="Arial" w:cs="Arial"/>
          <w:bCs/>
          <w:szCs w:val="24"/>
        </w:rPr>
        <w:t xml:space="preserve"> </w:t>
      </w:r>
      <w:r w:rsidRPr="00B74835">
        <w:rPr>
          <w:rFonts w:ascii="Arial" w:hAnsi="Arial" w:cs="Arial"/>
          <w:bCs/>
          <w:szCs w:val="24"/>
        </w:rPr>
        <w:t>in an amount of $329,100</w:t>
      </w:r>
      <w:r w:rsidR="00B72022">
        <w:rPr>
          <w:rFonts w:ascii="Arial" w:hAnsi="Arial" w:cs="Arial"/>
          <w:bCs/>
          <w:szCs w:val="24"/>
        </w:rPr>
        <w:t>; and</w:t>
      </w:r>
    </w:p>
    <w:p w14:paraId="15EACBBD" w14:textId="77777777" w:rsidR="00890481" w:rsidRPr="00B74835" w:rsidRDefault="00890481" w:rsidP="00890481">
      <w:pPr>
        <w:ind w:left="720"/>
        <w:jc w:val="both"/>
        <w:rPr>
          <w:rFonts w:ascii="Arial" w:hAnsi="Arial" w:cs="Arial"/>
          <w:bCs/>
          <w:szCs w:val="24"/>
        </w:rPr>
      </w:pPr>
    </w:p>
    <w:p w14:paraId="1055D916" w14:textId="77777777" w:rsidR="00890481" w:rsidRPr="00B74835" w:rsidRDefault="00890481" w:rsidP="00453742">
      <w:pPr>
        <w:numPr>
          <w:ilvl w:val="0"/>
          <w:numId w:val="1"/>
        </w:numPr>
        <w:jc w:val="both"/>
        <w:rPr>
          <w:rFonts w:ascii="Arial" w:hAnsi="Arial" w:cs="Arial"/>
          <w:bCs/>
          <w:szCs w:val="24"/>
        </w:rPr>
      </w:pPr>
      <w:r w:rsidRPr="00B74835">
        <w:rPr>
          <w:rFonts w:ascii="Arial" w:hAnsi="Arial" w:cs="Arial"/>
          <w:bCs/>
          <w:szCs w:val="24"/>
        </w:rPr>
        <w:t>Authorize the City Manager, or his designee, to execute the agreements, including making minor non-substantive changes, and to sign all documents and instruments necessary to complete the transactions.</w:t>
      </w:r>
    </w:p>
    <w:p w14:paraId="2E09681D" w14:textId="0A5389B9" w:rsidR="00BD26F7" w:rsidRDefault="00BD26F7" w:rsidP="00675AB3">
      <w:pPr>
        <w:rPr>
          <w:rFonts w:ascii="Arial" w:hAnsi="Arial" w:cs="Arial"/>
        </w:rPr>
      </w:pPr>
    </w:p>
    <w:p w14:paraId="6E6322BA" w14:textId="77777777" w:rsidR="008A755F" w:rsidRPr="005740FB" w:rsidRDefault="008A755F" w:rsidP="00675AB3">
      <w:pPr>
        <w:rPr>
          <w:rFonts w:ascii="Arial" w:hAnsi="Arial" w:cs="Arial"/>
        </w:rPr>
      </w:pPr>
    </w:p>
    <w:p w14:paraId="70D99A64" w14:textId="0663A48E" w:rsidR="00175730" w:rsidRPr="009A39C6" w:rsidRDefault="00CD2168" w:rsidP="00226208">
      <w:pPr>
        <w:jc w:val="both"/>
        <w:rPr>
          <w:rFonts w:ascii="Arial" w:hAnsi="Arial" w:cs="Arial"/>
          <w:i/>
          <w:szCs w:val="24"/>
        </w:rPr>
      </w:pPr>
      <w:r>
        <w:rPr>
          <w:rFonts w:ascii="Arial" w:hAnsi="Arial" w:cs="Arial"/>
          <w:b/>
          <w:szCs w:val="24"/>
          <w:u w:val="single"/>
        </w:rPr>
        <w:t>BOARD</w:t>
      </w:r>
      <w:r w:rsidR="006604DA" w:rsidRPr="006604DA">
        <w:rPr>
          <w:rFonts w:ascii="Arial" w:hAnsi="Arial" w:cs="Arial"/>
          <w:b/>
          <w:szCs w:val="24"/>
          <w:u w:val="single"/>
        </w:rPr>
        <w:t xml:space="preserve"> RECOMMENDATION</w:t>
      </w:r>
      <w:r w:rsidR="00175730">
        <w:rPr>
          <w:rFonts w:ascii="Arial" w:hAnsi="Arial" w:cs="Arial"/>
          <w:b/>
          <w:szCs w:val="24"/>
          <w:u w:val="single"/>
        </w:rPr>
        <w:t>:</w:t>
      </w:r>
      <w:r w:rsidR="006604DA" w:rsidRPr="00175730">
        <w:rPr>
          <w:rFonts w:ascii="Arial" w:hAnsi="Arial" w:cs="Arial"/>
          <w:szCs w:val="24"/>
        </w:rPr>
        <w:t xml:space="preserve"> </w:t>
      </w:r>
    </w:p>
    <w:p w14:paraId="6704E1CA" w14:textId="77777777" w:rsidR="00226208" w:rsidRDefault="00226208" w:rsidP="00226208">
      <w:pPr>
        <w:jc w:val="both"/>
        <w:rPr>
          <w:rFonts w:ascii="Arial" w:hAnsi="Arial" w:cs="Arial"/>
          <w:szCs w:val="24"/>
        </w:rPr>
      </w:pPr>
    </w:p>
    <w:p w14:paraId="4156FF23" w14:textId="40A135DE" w:rsidR="00AA3024" w:rsidRPr="00B74835" w:rsidRDefault="00A07051" w:rsidP="00226208">
      <w:pPr>
        <w:jc w:val="both"/>
        <w:rPr>
          <w:rFonts w:ascii="Arial" w:hAnsi="Arial" w:cs="Arial"/>
          <w:i/>
          <w:sz w:val="20"/>
        </w:rPr>
      </w:pPr>
      <w:r w:rsidRPr="542AE292">
        <w:rPr>
          <w:rFonts w:ascii="Arial" w:hAnsi="Arial" w:cs="Arial"/>
        </w:rPr>
        <w:t xml:space="preserve">On </w:t>
      </w:r>
      <w:r w:rsidR="00990E92" w:rsidRPr="542AE292">
        <w:rPr>
          <w:rFonts w:ascii="Arial" w:hAnsi="Arial" w:cs="Arial"/>
        </w:rPr>
        <w:t>February</w:t>
      </w:r>
      <w:r w:rsidRPr="542AE292">
        <w:rPr>
          <w:rFonts w:ascii="Arial" w:hAnsi="Arial" w:cs="Arial"/>
        </w:rPr>
        <w:t xml:space="preserve"> 2</w:t>
      </w:r>
      <w:r w:rsidR="00990E92" w:rsidRPr="542AE292">
        <w:rPr>
          <w:rFonts w:ascii="Arial" w:hAnsi="Arial" w:cs="Arial"/>
        </w:rPr>
        <w:t>4</w:t>
      </w:r>
      <w:r w:rsidRPr="542AE292">
        <w:rPr>
          <w:rFonts w:ascii="Arial" w:hAnsi="Arial" w:cs="Arial"/>
        </w:rPr>
        <w:t>, 202</w:t>
      </w:r>
      <w:r w:rsidR="00990E92" w:rsidRPr="542AE292">
        <w:rPr>
          <w:rFonts w:ascii="Arial" w:hAnsi="Arial" w:cs="Arial"/>
        </w:rPr>
        <w:t>5</w:t>
      </w:r>
      <w:r w:rsidRPr="542AE292">
        <w:rPr>
          <w:rFonts w:ascii="Arial" w:hAnsi="Arial" w:cs="Arial"/>
        </w:rPr>
        <w:t>, t</w:t>
      </w:r>
      <w:r w:rsidR="006604DA" w:rsidRPr="542AE292">
        <w:rPr>
          <w:rFonts w:ascii="Arial" w:hAnsi="Arial" w:cs="Arial"/>
        </w:rPr>
        <w:t xml:space="preserve">he </w:t>
      </w:r>
      <w:r w:rsidRPr="542AE292">
        <w:rPr>
          <w:rFonts w:ascii="Arial" w:hAnsi="Arial" w:cs="Arial"/>
        </w:rPr>
        <w:t>Board of Public Utilities</w:t>
      </w:r>
      <w:r w:rsidR="006604DA" w:rsidRPr="542AE292">
        <w:rPr>
          <w:rFonts w:ascii="Arial" w:hAnsi="Arial" w:cs="Arial"/>
        </w:rPr>
        <w:t xml:space="preserve"> </w:t>
      </w:r>
      <w:r w:rsidR="006604DA" w:rsidRPr="005A0676">
        <w:rPr>
          <w:rFonts w:ascii="Arial" w:hAnsi="Arial" w:cs="Arial"/>
        </w:rPr>
        <w:t>voted</w:t>
      </w:r>
      <w:r w:rsidR="00B2089A" w:rsidRPr="005A0676">
        <w:rPr>
          <w:rFonts w:ascii="Arial" w:hAnsi="Arial" w:cs="Arial"/>
          <w:i/>
          <w:iCs/>
        </w:rPr>
        <w:t xml:space="preserve"> </w:t>
      </w:r>
      <w:r w:rsidR="00B2089A" w:rsidRPr="005A0676">
        <w:rPr>
          <w:rFonts w:ascii="Arial" w:hAnsi="Arial" w:cs="Arial"/>
        </w:rPr>
        <w:t>unanimously</w:t>
      </w:r>
      <w:r w:rsidR="005A0676">
        <w:rPr>
          <w:rFonts w:ascii="Arial" w:hAnsi="Arial" w:cs="Arial"/>
        </w:rPr>
        <w:t xml:space="preserve"> </w:t>
      </w:r>
      <w:r w:rsidR="00B2089A" w:rsidRPr="542AE292">
        <w:rPr>
          <w:rFonts w:ascii="Arial" w:hAnsi="Arial" w:cs="Arial"/>
        </w:rPr>
        <w:t xml:space="preserve">to recommend that the City Council approve </w:t>
      </w:r>
      <w:r w:rsidR="001E0658" w:rsidRPr="542AE292">
        <w:rPr>
          <w:rFonts w:ascii="Arial" w:hAnsi="Arial" w:cs="Arial"/>
        </w:rPr>
        <w:t xml:space="preserve">the </w:t>
      </w:r>
      <w:r w:rsidR="00A93600" w:rsidRPr="542AE292">
        <w:rPr>
          <w:rFonts w:ascii="Arial" w:hAnsi="Arial" w:cs="Arial"/>
        </w:rPr>
        <w:t xml:space="preserve">Professional Consultant Services </w:t>
      </w:r>
      <w:r w:rsidR="009A09A4" w:rsidRPr="542AE292">
        <w:rPr>
          <w:rFonts w:ascii="Arial" w:hAnsi="Arial" w:cs="Arial"/>
        </w:rPr>
        <w:t xml:space="preserve">Agreement </w:t>
      </w:r>
      <w:r w:rsidR="001E0658" w:rsidRPr="542AE292">
        <w:rPr>
          <w:rFonts w:ascii="Arial" w:hAnsi="Arial" w:cs="Arial"/>
        </w:rPr>
        <w:t>with</w:t>
      </w:r>
      <w:r w:rsidR="009A09A4" w:rsidRPr="542AE292">
        <w:rPr>
          <w:rFonts w:ascii="Arial" w:hAnsi="Arial" w:cs="Arial"/>
        </w:rPr>
        <w:t xml:space="preserve"> AESI-US, Inc. </w:t>
      </w:r>
      <w:r w:rsidR="001E0658" w:rsidRPr="542AE292">
        <w:rPr>
          <w:rFonts w:ascii="Arial" w:hAnsi="Arial" w:cs="Arial"/>
        </w:rPr>
        <w:t xml:space="preserve">from RFP 2340, </w:t>
      </w:r>
      <w:r w:rsidR="009A09A4" w:rsidRPr="542AE292">
        <w:rPr>
          <w:rFonts w:ascii="Arial" w:hAnsi="Arial" w:cs="Arial"/>
        </w:rPr>
        <w:t xml:space="preserve">for cybersecurity consulting services as described in Exhibit A of the agreement, for a three-year term of the amount of $329,100, to include items such as a cyber program assessment, cyber posture assessment, vulnerability assessment services, penetration testing services, remediation services, incident response services, training services, mentoring </w:t>
      </w:r>
      <w:r w:rsidR="009A09A4" w:rsidRPr="542AE292">
        <w:rPr>
          <w:rFonts w:ascii="Arial" w:hAnsi="Arial" w:cs="Arial"/>
        </w:rPr>
        <w:lastRenderedPageBreak/>
        <w:t>services, and exercise services</w:t>
      </w:r>
      <w:r w:rsidR="009C294B" w:rsidRPr="542AE292">
        <w:rPr>
          <w:rFonts w:ascii="Arial" w:hAnsi="Arial" w:cs="Arial"/>
        </w:rPr>
        <w:t>.</w:t>
      </w:r>
    </w:p>
    <w:p w14:paraId="2A1CA723" w14:textId="77777777" w:rsidR="00BD26F7" w:rsidRDefault="00BD26F7" w:rsidP="00226208">
      <w:pPr>
        <w:jc w:val="both"/>
        <w:rPr>
          <w:rFonts w:ascii="Arial" w:hAnsi="Arial" w:cs="Arial"/>
          <w:szCs w:val="24"/>
        </w:rPr>
      </w:pPr>
    </w:p>
    <w:p w14:paraId="40C018B3" w14:textId="77777777" w:rsidR="008A755F" w:rsidRDefault="008A755F" w:rsidP="00226208">
      <w:pPr>
        <w:jc w:val="both"/>
        <w:rPr>
          <w:rFonts w:ascii="Arial" w:hAnsi="Arial" w:cs="Arial"/>
          <w:szCs w:val="24"/>
        </w:rPr>
      </w:pPr>
    </w:p>
    <w:p w14:paraId="1937E1EC" w14:textId="4E0E689B" w:rsidR="005E10F2" w:rsidRPr="00766F17" w:rsidRDefault="56236AEF" w:rsidP="00226208">
      <w:pPr>
        <w:jc w:val="both"/>
        <w:rPr>
          <w:rFonts w:ascii="Arial" w:hAnsi="Arial" w:cs="Arial"/>
          <w:b/>
          <w:bCs/>
          <w:snapToGrid/>
        </w:rPr>
      </w:pPr>
      <w:r w:rsidRPr="542AE292">
        <w:rPr>
          <w:rFonts w:ascii="Arial" w:hAnsi="Arial" w:cs="Arial"/>
          <w:b/>
          <w:bCs/>
          <w:u w:val="single"/>
        </w:rPr>
        <w:t>REGULATORY</w:t>
      </w:r>
      <w:r w:rsidR="005E10F2" w:rsidRPr="542AE292">
        <w:rPr>
          <w:rFonts w:ascii="Arial" w:hAnsi="Arial" w:cs="Arial"/>
          <w:b/>
          <w:bCs/>
          <w:u w:val="single"/>
        </w:rPr>
        <w:t xml:space="preserve"> HISTORY</w:t>
      </w:r>
      <w:r w:rsidR="005E10F2" w:rsidRPr="542AE292">
        <w:rPr>
          <w:rFonts w:ascii="Arial" w:hAnsi="Arial" w:cs="Arial"/>
          <w:b/>
          <w:bCs/>
        </w:rPr>
        <w:t>:</w:t>
      </w:r>
      <w:r w:rsidR="001C6115" w:rsidRPr="542AE292">
        <w:rPr>
          <w:rFonts w:ascii="Arial" w:hAnsi="Arial" w:cs="Arial"/>
          <w:b/>
          <w:bCs/>
        </w:rPr>
        <w:t xml:space="preserve"> </w:t>
      </w:r>
    </w:p>
    <w:p w14:paraId="0FE2DEEC" w14:textId="77777777" w:rsidR="005E10F2" w:rsidRPr="00766F17" w:rsidRDefault="005E10F2" w:rsidP="00226208">
      <w:pPr>
        <w:pStyle w:val="13space"/>
        <w:spacing w:line="240" w:lineRule="auto"/>
        <w:rPr>
          <w:rFonts w:ascii="Arial" w:hAnsi="Arial" w:cs="Arial"/>
          <w:sz w:val="24"/>
          <w:szCs w:val="24"/>
        </w:rPr>
      </w:pPr>
    </w:p>
    <w:p w14:paraId="06EC2CB5" w14:textId="3C56582E" w:rsidR="2DBF58F7" w:rsidRDefault="2DBF58F7" w:rsidP="542AE292">
      <w:pPr>
        <w:jc w:val="both"/>
        <w:rPr>
          <w:rFonts w:ascii="Arial" w:eastAsia="Arial" w:hAnsi="Arial" w:cs="Arial"/>
          <w:szCs w:val="24"/>
        </w:rPr>
      </w:pPr>
      <w:r w:rsidRPr="542AE292">
        <w:rPr>
          <w:rFonts w:ascii="Arial" w:eastAsia="Arial" w:hAnsi="Arial" w:cs="Arial"/>
          <w:color w:val="000000" w:themeColor="text1"/>
          <w:szCs w:val="24"/>
        </w:rPr>
        <w:t>The history surrounding North American Reliability Corporation (NERC) Critical Infrastructure Protection (CIP)-008 and NERC CIP-013 reflects an evolving regulatory landscape aimed at reinforcing the cybersecurity posture of the North American bulk power system. NERC CIP-008, which addresses incident reporting and response planning, has its roots in earlier versions of the CIP standards established in response to increasing cyber threats to the energy sector. Over time, these standards have been refined to require more rigorous and detailed incident management processes, reflecting the growing recognition of cyber threats as a significant risk to grid reliability. Similarly, NERC CIP-013, which focuses on supply chain risk management, was introduced as a direct response to vulnerabilities identified in the supply chain of critical infrastructure components. The standard mandates that utilities implement comprehensive risk management plans for their supply chains, including vendor security controls and continuous monitoring. Given the complexity and technical specificity of these standards, as well as the need for compliance with evolving regulatory expectations, it is prudent for RPU to retain a specialized cybersecurity consultant. A cybersecurity consultant can provide expert guidance in navigating these legislative requirements, ensuring that the utility's cybersecurity practices not only comply with current standards but also proactively address emerging threats.</w:t>
      </w:r>
    </w:p>
    <w:p w14:paraId="71652C60" w14:textId="77777777" w:rsidR="00BD26F7" w:rsidRDefault="00BD26F7" w:rsidP="00226208">
      <w:pPr>
        <w:jc w:val="both"/>
        <w:rPr>
          <w:rFonts w:ascii="Arial" w:hAnsi="Arial" w:cs="Arial"/>
          <w:b/>
          <w:szCs w:val="24"/>
          <w:u w:val="single"/>
        </w:rPr>
      </w:pPr>
    </w:p>
    <w:p w14:paraId="6B403A9D" w14:textId="77777777" w:rsidR="008A755F" w:rsidRDefault="008A755F" w:rsidP="00226208">
      <w:pPr>
        <w:jc w:val="both"/>
        <w:rPr>
          <w:rFonts w:ascii="Arial" w:hAnsi="Arial" w:cs="Arial"/>
          <w:b/>
          <w:szCs w:val="24"/>
          <w:u w:val="single"/>
        </w:rPr>
      </w:pPr>
    </w:p>
    <w:p w14:paraId="1151FE13" w14:textId="77777777" w:rsidR="00A010DB" w:rsidRPr="00361277" w:rsidRDefault="00A6435F" w:rsidP="00226208">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118CCD23" w14:textId="77777777" w:rsidR="00226208" w:rsidRDefault="00226208" w:rsidP="00226208">
      <w:pPr>
        <w:pStyle w:val="13space"/>
        <w:spacing w:line="240" w:lineRule="auto"/>
        <w:rPr>
          <w:rFonts w:ascii="Arial" w:hAnsi="Arial" w:cs="Arial"/>
          <w:i/>
          <w:sz w:val="24"/>
          <w:szCs w:val="24"/>
        </w:rPr>
      </w:pPr>
    </w:p>
    <w:p w14:paraId="29567B34" w14:textId="77777777" w:rsidR="0056038B" w:rsidRPr="00B74835" w:rsidRDefault="0056038B" w:rsidP="0056038B">
      <w:pPr>
        <w:jc w:val="both"/>
        <w:rPr>
          <w:rFonts w:ascii="Arial" w:hAnsi="Arial" w:cs="Arial"/>
          <w:szCs w:val="24"/>
        </w:rPr>
      </w:pPr>
      <w:r w:rsidRPr="00B74835">
        <w:rPr>
          <w:rFonts w:ascii="Arial" w:hAnsi="Arial" w:cs="Arial"/>
          <w:szCs w:val="24"/>
        </w:rPr>
        <w:t xml:space="preserve">The ability to provide and support comprehensive cyber security protection across Riverside Public Utilities (RPU) is essential for maintaining a secure and robust cyber environment. The rapid and ever-changing threat landscape in the utility sector can only be mitigated if RPU utilizes every resource available to keep its Operational Technology (OT) systems and environments at a maximum protection level.  </w:t>
      </w:r>
    </w:p>
    <w:p w14:paraId="75C149FC" w14:textId="77777777" w:rsidR="0056038B" w:rsidRPr="00B74835" w:rsidRDefault="0056038B" w:rsidP="0056038B">
      <w:pPr>
        <w:jc w:val="both"/>
        <w:rPr>
          <w:rFonts w:ascii="Arial" w:hAnsi="Arial" w:cs="Arial"/>
          <w:szCs w:val="24"/>
        </w:rPr>
      </w:pPr>
    </w:p>
    <w:p w14:paraId="13404F6C" w14:textId="77777777" w:rsidR="0056038B" w:rsidRPr="00B74835" w:rsidRDefault="0056038B" w:rsidP="005603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both"/>
        <w:rPr>
          <w:rFonts w:ascii="Arial" w:hAnsi="Arial" w:cs="Arial"/>
          <w:bCs/>
          <w:szCs w:val="24"/>
        </w:rPr>
      </w:pPr>
      <w:r w:rsidRPr="00B74835">
        <w:rPr>
          <w:rFonts w:ascii="Arial" w:hAnsi="Arial" w:cs="Arial"/>
          <w:bCs/>
          <w:szCs w:val="24"/>
        </w:rPr>
        <w:t xml:space="preserve">It was crucial that RPU develop a Cyber Security Professional Consulting Services Request for Proposal (RFP) to continue to enhance our security posture. This RFP sought a qualified vendor to perform a comprehensive review of RPU OT network architecture, security controls, policies, facilities, and systems to identify gaps in and provide mitigation solutions for Critical Infrastructure Protection. </w:t>
      </w:r>
    </w:p>
    <w:p w14:paraId="253393EA" w14:textId="77777777" w:rsidR="0056038B" w:rsidRPr="00B74835" w:rsidRDefault="0056038B" w:rsidP="005603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both"/>
        <w:rPr>
          <w:rFonts w:ascii="Arial" w:hAnsi="Arial" w:cs="Arial"/>
          <w:bCs/>
          <w:szCs w:val="24"/>
        </w:rPr>
      </w:pPr>
    </w:p>
    <w:p w14:paraId="5CCB436B" w14:textId="77D9A80D" w:rsidR="34178B41" w:rsidRDefault="34178B41"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both"/>
      </w:pPr>
      <w:r w:rsidRPr="542AE292">
        <w:rPr>
          <w:rFonts w:ascii="Arial" w:eastAsia="Arial" w:hAnsi="Arial" w:cs="Arial"/>
          <w:color w:val="000000" w:themeColor="text1"/>
          <w:szCs w:val="24"/>
        </w:rPr>
        <w:t xml:space="preserve">The cyber security services requested in RFP 2340 requires an approach that is both modular and capable of maintenance by RPU personnel.  This effort is to ensure that the Utility maintains a strong and consistent cybersecurity posture.  The initial scope of services for this project will include a comprehensive Cyber Program Assessment followed by a Cyber Posture Assessment.  </w:t>
      </w:r>
      <w:r w:rsidRPr="542AE292">
        <w:rPr>
          <w:rFonts w:ascii="Arial" w:eastAsia="Arial" w:hAnsi="Arial" w:cs="Arial"/>
          <w:szCs w:val="24"/>
        </w:rPr>
        <w:t xml:space="preserve"> </w:t>
      </w:r>
    </w:p>
    <w:p w14:paraId="45862ED9" w14:textId="5EB6A53B" w:rsidR="542AE292" w:rsidRDefault="542AE292" w:rsidP="542AE292">
      <w:pPr>
        <w:pStyle w:val="13space"/>
        <w:spacing w:line="240" w:lineRule="auto"/>
        <w:rPr>
          <w:rFonts w:ascii="Arial" w:hAnsi="Arial" w:cs="Arial"/>
          <w:sz w:val="24"/>
          <w:szCs w:val="24"/>
        </w:rPr>
      </w:pPr>
    </w:p>
    <w:p w14:paraId="46E72A76" w14:textId="77777777" w:rsidR="008A755F" w:rsidRDefault="008A755F" w:rsidP="542AE292">
      <w:pPr>
        <w:pStyle w:val="13space"/>
        <w:spacing w:line="240" w:lineRule="auto"/>
        <w:rPr>
          <w:rFonts w:ascii="Arial" w:hAnsi="Arial" w:cs="Arial"/>
          <w:sz w:val="24"/>
          <w:szCs w:val="24"/>
        </w:rPr>
      </w:pPr>
    </w:p>
    <w:p w14:paraId="6196330F" w14:textId="77777777"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009D1697" w:rsidRPr="00B91216">
        <w:rPr>
          <w:rFonts w:ascii="Arial" w:hAnsi="Arial" w:cs="Arial"/>
          <w:b/>
          <w:sz w:val="24"/>
          <w:szCs w:val="24"/>
          <w:u w:val="single"/>
        </w:rPr>
        <w:t xml:space="preserve">:  </w:t>
      </w:r>
    </w:p>
    <w:p w14:paraId="5A31A95A" w14:textId="77777777" w:rsidR="00172CD1" w:rsidRPr="00B91216" w:rsidRDefault="00172CD1" w:rsidP="00226208">
      <w:pPr>
        <w:pStyle w:val="13space"/>
        <w:spacing w:line="240" w:lineRule="auto"/>
        <w:rPr>
          <w:rFonts w:ascii="Arial" w:hAnsi="Arial" w:cs="Arial"/>
          <w:sz w:val="24"/>
          <w:szCs w:val="24"/>
        </w:rPr>
      </w:pPr>
    </w:p>
    <w:p w14:paraId="721D4586" w14:textId="46A79025" w:rsidR="00042352" w:rsidRPr="00B91216" w:rsidRDefault="006D055A"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On May 8, 2024, City staff posted RFP No. 2340 on the City’s online bidding system, Planet Bids</w:t>
      </w:r>
      <w:r w:rsidRPr="542AE292">
        <w:rPr>
          <w:color w:val="000000" w:themeColor="text1"/>
          <w:szCs w:val="24"/>
        </w:rPr>
        <w:t xml:space="preserve"> </w:t>
      </w:r>
      <w:r w:rsidRPr="542AE292">
        <w:rPr>
          <w:rFonts w:ascii="Arial" w:eastAsia="Arial" w:hAnsi="Arial" w:cs="Arial"/>
          <w:color w:val="000000" w:themeColor="text1"/>
          <w:szCs w:val="24"/>
        </w:rPr>
        <w:lastRenderedPageBreak/>
        <w:t>seeking Cyber Security Professional Consulting Services.  Proposers were requested to submit proposals for a complete solution only.  The RFP actions are summarized in the following table:</w:t>
      </w:r>
    </w:p>
    <w:p w14:paraId="5701D029" w14:textId="44A84726" w:rsidR="00042352" w:rsidRPr="00B91216" w:rsidRDefault="00042352" w:rsidP="542AE292">
      <w:pPr>
        <w:jc w:val="both"/>
        <w:rPr>
          <w:rFonts w:ascii="Arial" w:eastAsia="Arial" w:hAnsi="Arial" w:cs="Arial"/>
          <w:color w:val="000000" w:themeColor="text1"/>
          <w:szCs w:val="24"/>
        </w:rPr>
      </w:pPr>
    </w:p>
    <w:tbl>
      <w:tblPr>
        <w:tblW w:w="0" w:type="auto"/>
        <w:tblInd w:w="6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420"/>
        <w:gridCol w:w="2280"/>
      </w:tblGrid>
      <w:tr w:rsidR="542AE292" w14:paraId="1F6C29E4"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shd w:val="clear" w:color="auto" w:fill="1F4E79" w:themeFill="accent1" w:themeFillShade="80"/>
            <w:vAlign w:val="center"/>
          </w:tcPr>
          <w:p w14:paraId="2AD9F1DA" w14:textId="4BF4DA88" w:rsidR="542AE292" w:rsidRDefault="542AE292" w:rsidP="542AE292">
            <w:pPr>
              <w:ind w:right="165"/>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Action</w:t>
            </w:r>
            <w:r w:rsidRPr="542AE292">
              <w:rPr>
                <w:rFonts w:ascii="Arial" w:eastAsia="Arial" w:hAnsi="Arial" w:cs="Arial"/>
                <w:color w:val="FFFFFF" w:themeColor="background1"/>
                <w:szCs w:val="24"/>
              </w:rPr>
              <w:t>  </w:t>
            </w:r>
          </w:p>
        </w:tc>
        <w:tc>
          <w:tcPr>
            <w:tcW w:w="2280" w:type="dxa"/>
            <w:tcBorders>
              <w:top w:val="single" w:sz="6" w:space="0" w:color="auto"/>
              <w:left w:val="single" w:sz="6" w:space="0" w:color="auto"/>
              <w:bottom w:val="single" w:sz="6" w:space="0" w:color="auto"/>
              <w:right w:val="single" w:sz="6" w:space="0" w:color="auto"/>
            </w:tcBorders>
            <w:shd w:val="clear" w:color="auto" w:fill="1F4E79" w:themeFill="accent1" w:themeFillShade="80"/>
            <w:vAlign w:val="center"/>
          </w:tcPr>
          <w:p w14:paraId="0C6B014C" w14:textId="30BBE4E5" w:rsidR="542AE292" w:rsidRDefault="542AE292" w:rsidP="542AE292">
            <w:pPr>
              <w:ind w:right="165"/>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Number</w:t>
            </w:r>
            <w:r w:rsidRPr="542AE292">
              <w:rPr>
                <w:rFonts w:ascii="Arial" w:eastAsia="Arial" w:hAnsi="Arial" w:cs="Arial"/>
                <w:color w:val="FFFFFF" w:themeColor="background1"/>
                <w:szCs w:val="24"/>
              </w:rPr>
              <w:t>  </w:t>
            </w:r>
          </w:p>
        </w:tc>
      </w:tr>
      <w:tr w:rsidR="542AE292" w14:paraId="0B910BA1"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100DAFE4" w14:textId="3822556F" w:rsidR="542AE292" w:rsidRDefault="542AE292" w:rsidP="542AE292">
            <w:pPr>
              <w:ind w:right="165"/>
              <w:rPr>
                <w:rFonts w:ascii="Arial" w:eastAsia="Arial" w:hAnsi="Arial" w:cs="Arial"/>
                <w:szCs w:val="24"/>
              </w:rPr>
            </w:pPr>
            <w:r w:rsidRPr="542AE292">
              <w:rPr>
                <w:rFonts w:ascii="Arial" w:eastAsia="Arial" w:hAnsi="Arial" w:cs="Arial"/>
                <w:szCs w:val="24"/>
              </w:rPr>
              <w:t>External Vendors Notified  </w:t>
            </w:r>
          </w:p>
        </w:tc>
        <w:tc>
          <w:tcPr>
            <w:tcW w:w="2280" w:type="dxa"/>
            <w:tcBorders>
              <w:top w:val="single" w:sz="6" w:space="0" w:color="auto"/>
              <w:left w:val="single" w:sz="6" w:space="0" w:color="auto"/>
              <w:bottom w:val="single" w:sz="6" w:space="0" w:color="auto"/>
              <w:right w:val="single" w:sz="6" w:space="0" w:color="auto"/>
            </w:tcBorders>
            <w:vAlign w:val="center"/>
          </w:tcPr>
          <w:p w14:paraId="3A4E2588" w14:textId="443EF2E5" w:rsidR="542AE292" w:rsidRDefault="542AE292" w:rsidP="542AE292">
            <w:pPr>
              <w:ind w:right="165"/>
              <w:jc w:val="center"/>
              <w:rPr>
                <w:rFonts w:ascii="Arial" w:eastAsia="Arial" w:hAnsi="Arial" w:cs="Arial"/>
                <w:szCs w:val="24"/>
              </w:rPr>
            </w:pPr>
            <w:r w:rsidRPr="542AE292">
              <w:rPr>
                <w:rFonts w:ascii="Arial" w:eastAsia="Arial" w:hAnsi="Arial" w:cs="Arial"/>
                <w:szCs w:val="24"/>
              </w:rPr>
              <w:t>500</w:t>
            </w:r>
          </w:p>
        </w:tc>
      </w:tr>
      <w:tr w:rsidR="542AE292" w14:paraId="5A79179D"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6BB16B84" w14:textId="0895CDF5" w:rsidR="542AE292" w:rsidRDefault="542AE292" w:rsidP="542AE292">
            <w:pPr>
              <w:ind w:right="165"/>
              <w:rPr>
                <w:rFonts w:ascii="Arial" w:eastAsia="Arial" w:hAnsi="Arial" w:cs="Arial"/>
                <w:szCs w:val="24"/>
              </w:rPr>
            </w:pPr>
            <w:r w:rsidRPr="542AE292">
              <w:rPr>
                <w:rFonts w:ascii="Arial" w:eastAsia="Arial" w:hAnsi="Arial" w:cs="Arial"/>
                <w:szCs w:val="24"/>
              </w:rPr>
              <w:t xml:space="preserve">City of Riverside Vendors </w:t>
            </w:r>
          </w:p>
        </w:tc>
        <w:tc>
          <w:tcPr>
            <w:tcW w:w="2280" w:type="dxa"/>
            <w:tcBorders>
              <w:top w:val="single" w:sz="6" w:space="0" w:color="auto"/>
              <w:left w:val="single" w:sz="6" w:space="0" w:color="auto"/>
              <w:bottom w:val="single" w:sz="6" w:space="0" w:color="auto"/>
              <w:right w:val="single" w:sz="6" w:space="0" w:color="auto"/>
            </w:tcBorders>
            <w:vAlign w:val="center"/>
          </w:tcPr>
          <w:p w14:paraId="5A6B7222" w14:textId="2C1546E9" w:rsidR="542AE292" w:rsidRDefault="542AE292" w:rsidP="542AE292">
            <w:pPr>
              <w:ind w:right="165"/>
              <w:jc w:val="center"/>
              <w:rPr>
                <w:rFonts w:ascii="Arial" w:eastAsia="Arial" w:hAnsi="Arial" w:cs="Arial"/>
                <w:szCs w:val="24"/>
              </w:rPr>
            </w:pPr>
            <w:r w:rsidRPr="542AE292">
              <w:rPr>
                <w:rFonts w:ascii="Arial" w:eastAsia="Arial" w:hAnsi="Arial" w:cs="Arial"/>
                <w:szCs w:val="24"/>
              </w:rPr>
              <w:t>308</w:t>
            </w:r>
          </w:p>
        </w:tc>
      </w:tr>
      <w:tr w:rsidR="542AE292" w14:paraId="33D196C5"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2C5640C6" w14:textId="7B28AF24" w:rsidR="542AE292" w:rsidRDefault="542AE292" w:rsidP="542AE292">
            <w:pPr>
              <w:ind w:right="165"/>
              <w:rPr>
                <w:rFonts w:ascii="Arial" w:eastAsia="Arial" w:hAnsi="Arial" w:cs="Arial"/>
                <w:szCs w:val="24"/>
              </w:rPr>
            </w:pPr>
            <w:r w:rsidRPr="542AE292">
              <w:rPr>
                <w:rFonts w:ascii="Arial" w:eastAsia="Arial" w:hAnsi="Arial" w:cs="Arial"/>
                <w:szCs w:val="24"/>
              </w:rPr>
              <w:t>Prospective Bidders Who Downloaded the RFP </w:t>
            </w:r>
          </w:p>
        </w:tc>
        <w:tc>
          <w:tcPr>
            <w:tcW w:w="2280" w:type="dxa"/>
            <w:tcBorders>
              <w:top w:val="single" w:sz="6" w:space="0" w:color="auto"/>
              <w:left w:val="single" w:sz="6" w:space="0" w:color="auto"/>
              <w:bottom w:val="single" w:sz="6" w:space="0" w:color="auto"/>
              <w:right w:val="single" w:sz="6" w:space="0" w:color="auto"/>
            </w:tcBorders>
            <w:vAlign w:val="center"/>
          </w:tcPr>
          <w:p w14:paraId="0731ABBB" w14:textId="66671B96" w:rsidR="542AE292" w:rsidRDefault="542AE292" w:rsidP="542AE292">
            <w:pPr>
              <w:ind w:right="165"/>
              <w:jc w:val="center"/>
              <w:rPr>
                <w:rFonts w:ascii="Arial" w:eastAsia="Arial" w:hAnsi="Arial" w:cs="Arial"/>
                <w:szCs w:val="24"/>
              </w:rPr>
            </w:pPr>
            <w:r w:rsidRPr="542AE292">
              <w:rPr>
                <w:rFonts w:ascii="Arial" w:eastAsia="Arial" w:hAnsi="Arial" w:cs="Arial"/>
                <w:szCs w:val="24"/>
              </w:rPr>
              <w:t>83</w:t>
            </w:r>
          </w:p>
        </w:tc>
      </w:tr>
      <w:tr w:rsidR="542AE292" w14:paraId="23323A95"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6C83E5AF" w14:textId="524D1399" w:rsidR="542AE292" w:rsidRDefault="542AE292" w:rsidP="542AE292">
            <w:pPr>
              <w:ind w:right="165"/>
              <w:rPr>
                <w:rFonts w:ascii="Arial" w:eastAsia="Arial" w:hAnsi="Arial" w:cs="Arial"/>
                <w:szCs w:val="24"/>
              </w:rPr>
            </w:pPr>
            <w:r w:rsidRPr="542AE292">
              <w:rPr>
                <w:rFonts w:ascii="Arial" w:eastAsia="Arial" w:hAnsi="Arial" w:cs="Arial"/>
                <w:szCs w:val="24"/>
              </w:rPr>
              <w:t>Questions and Answers Submitted</w:t>
            </w:r>
          </w:p>
        </w:tc>
        <w:tc>
          <w:tcPr>
            <w:tcW w:w="2280" w:type="dxa"/>
            <w:tcBorders>
              <w:top w:val="single" w:sz="6" w:space="0" w:color="auto"/>
              <w:left w:val="single" w:sz="6" w:space="0" w:color="auto"/>
              <w:bottom w:val="single" w:sz="6" w:space="0" w:color="auto"/>
              <w:right w:val="single" w:sz="6" w:space="0" w:color="auto"/>
            </w:tcBorders>
            <w:vAlign w:val="center"/>
          </w:tcPr>
          <w:p w14:paraId="304F5D81" w14:textId="3471E7CE" w:rsidR="542AE292" w:rsidRDefault="542AE292" w:rsidP="542AE292">
            <w:pPr>
              <w:ind w:right="165"/>
              <w:jc w:val="center"/>
              <w:rPr>
                <w:rFonts w:ascii="Arial" w:eastAsia="Arial" w:hAnsi="Arial" w:cs="Arial"/>
                <w:szCs w:val="24"/>
              </w:rPr>
            </w:pPr>
            <w:r w:rsidRPr="542AE292">
              <w:rPr>
                <w:rFonts w:ascii="Arial" w:eastAsia="Arial" w:hAnsi="Arial" w:cs="Arial"/>
                <w:szCs w:val="24"/>
              </w:rPr>
              <w:t>64</w:t>
            </w:r>
          </w:p>
        </w:tc>
      </w:tr>
      <w:tr w:rsidR="542AE292" w14:paraId="215E0464"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677D80E9" w14:textId="2C8C7535" w:rsidR="542AE292" w:rsidRDefault="542AE292" w:rsidP="542AE292">
            <w:pPr>
              <w:ind w:right="165"/>
              <w:rPr>
                <w:rFonts w:ascii="Arial" w:eastAsia="Arial" w:hAnsi="Arial" w:cs="Arial"/>
                <w:szCs w:val="24"/>
              </w:rPr>
            </w:pPr>
            <w:r w:rsidRPr="542AE292">
              <w:rPr>
                <w:rFonts w:ascii="Arial" w:eastAsia="Arial" w:hAnsi="Arial" w:cs="Arial"/>
                <w:szCs w:val="24"/>
              </w:rPr>
              <w:t>Non-Mandatory Virtual Meeting</w:t>
            </w:r>
          </w:p>
        </w:tc>
        <w:tc>
          <w:tcPr>
            <w:tcW w:w="2280" w:type="dxa"/>
            <w:tcBorders>
              <w:top w:val="single" w:sz="6" w:space="0" w:color="auto"/>
              <w:left w:val="single" w:sz="6" w:space="0" w:color="auto"/>
              <w:bottom w:val="single" w:sz="6" w:space="0" w:color="auto"/>
              <w:right w:val="single" w:sz="6" w:space="0" w:color="auto"/>
            </w:tcBorders>
            <w:vAlign w:val="center"/>
          </w:tcPr>
          <w:p w14:paraId="48F879E7" w14:textId="5AFFF343" w:rsidR="542AE292" w:rsidRDefault="542AE292" w:rsidP="542AE292">
            <w:pPr>
              <w:ind w:right="165"/>
              <w:jc w:val="center"/>
              <w:rPr>
                <w:rFonts w:ascii="Arial" w:eastAsia="Arial" w:hAnsi="Arial" w:cs="Arial"/>
                <w:szCs w:val="24"/>
              </w:rPr>
            </w:pPr>
            <w:r w:rsidRPr="542AE292">
              <w:rPr>
                <w:rFonts w:ascii="Arial" w:eastAsia="Arial" w:hAnsi="Arial" w:cs="Arial"/>
                <w:szCs w:val="24"/>
              </w:rPr>
              <w:t>1</w:t>
            </w:r>
          </w:p>
        </w:tc>
      </w:tr>
      <w:tr w:rsidR="542AE292" w14:paraId="0F7E621B"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20EE432E" w14:textId="5FB15B51" w:rsidR="542AE292" w:rsidRDefault="542AE292" w:rsidP="542AE292">
            <w:pPr>
              <w:ind w:right="165"/>
              <w:rPr>
                <w:rFonts w:ascii="Arial" w:eastAsia="Arial" w:hAnsi="Arial" w:cs="Arial"/>
                <w:szCs w:val="24"/>
              </w:rPr>
            </w:pPr>
            <w:r w:rsidRPr="542AE292">
              <w:rPr>
                <w:rFonts w:ascii="Arial" w:eastAsia="Arial" w:hAnsi="Arial" w:cs="Arial"/>
                <w:szCs w:val="24"/>
              </w:rPr>
              <w:t>Non-Responsive Proposals Received</w:t>
            </w:r>
          </w:p>
        </w:tc>
        <w:tc>
          <w:tcPr>
            <w:tcW w:w="2280" w:type="dxa"/>
            <w:tcBorders>
              <w:top w:val="single" w:sz="6" w:space="0" w:color="auto"/>
              <w:left w:val="single" w:sz="6" w:space="0" w:color="auto"/>
              <w:bottom w:val="single" w:sz="6" w:space="0" w:color="auto"/>
              <w:right w:val="single" w:sz="6" w:space="0" w:color="auto"/>
            </w:tcBorders>
            <w:vAlign w:val="center"/>
          </w:tcPr>
          <w:p w14:paraId="164B5D5F" w14:textId="0656907D" w:rsidR="542AE292" w:rsidRDefault="542AE292" w:rsidP="542AE292">
            <w:pPr>
              <w:ind w:right="165"/>
              <w:jc w:val="center"/>
              <w:rPr>
                <w:rFonts w:ascii="Arial" w:eastAsia="Arial" w:hAnsi="Arial" w:cs="Arial"/>
                <w:szCs w:val="24"/>
              </w:rPr>
            </w:pPr>
            <w:r w:rsidRPr="542AE292">
              <w:rPr>
                <w:rFonts w:ascii="Arial" w:eastAsia="Arial" w:hAnsi="Arial" w:cs="Arial"/>
                <w:szCs w:val="24"/>
              </w:rPr>
              <w:t>1</w:t>
            </w:r>
          </w:p>
        </w:tc>
      </w:tr>
      <w:tr w:rsidR="542AE292" w14:paraId="21441A1F" w14:textId="77777777" w:rsidTr="542AE292">
        <w:trPr>
          <w:trHeight w:val="255"/>
        </w:trPr>
        <w:tc>
          <w:tcPr>
            <w:tcW w:w="6420" w:type="dxa"/>
            <w:tcBorders>
              <w:top w:val="single" w:sz="6" w:space="0" w:color="auto"/>
              <w:left w:val="single" w:sz="6" w:space="0" w:color="auto"/>
              <w:bottom w:val="single" w:sz="6" w:space="0" w:color="auto"/>
              <w:right w:val="single" w:sz="6" w:space="0" w:color="auto"/>
            </w:tcBorders>
            <w:vAlign w:val="center"/>
          </w:tcPr>
          <w:p w14:paraId="686327B7" w14:textId="704A9B44" w:rsidR="542AE292" w:rsidRDefault="542AE292" w:rsidP="542AE292">
            <w:pPr>
              <w:ind w:right="165"/>
              <w:rPr>
                <w:rFonts w:ascii="Arial" w:eastAsia="Arial" w:hAnsi="Arial" w:cs="Arial"/>
                <w:szCs w:val="24"/>
              </w:rPr>
            </w:pPr>
            <w:r w:rsidRPr="542AE292">
              <w:rPr>
                <w:rFonts w:ascii="Arial" w:eastAsia="Arial" w:hAnsi="Arial" w:cs="Arial"/>
                <w:szCs w:val="24"/>
              </w:rPr>
              <w:t>Responsive Proposals Received</w:t>
            </w:r>
          </w:p>
        </w:tc>
        <w:tc>
          <w:tcPr>
            <w:tcW w:w="2280" w:type="dxa"/>
            <w:tcBorders>
              <w:top w:val="single" w:sz="6" w:space="0" w:color="auto"/>
              <w:left w:val="single" w:sz="6" w:space="0" w:color="auto"/>
              <w:bottom w:val="single" w:sz="6" w:space="0" w:color="auto"/>
              <w:right w:val="single" w:sz="6" w:space="0" w:color="auto"/>
            </w:tcBorders>
            <w:vAlign w:val="center"/>
          </w:tcPr>
          <w:p w14:paraId="2BC10716" w14:textId="1BDFB9D8" w:rsidR="542AE292" w:rsidRDefault="542AE292" w:rsidP="542AE292">
            <w:pPr>
              <w:ind w:right="165"/>
              <w:jc w:val="center"/>
              <w:rPr>
                <w:rFonts w:ascii="Arial" w:eastAsia="Arial" w:hAnsi="Arial" w:cs="Arial"/>
                <w:szCs w:val="24"/>
              </w:rPr>
            </w:pPr>
            <w:r w:rsidRPr="542AE292">
              <w:rPr>
                <w:rFonts w:ascii="Arial" w:eastAsia="Arial" w:hAnsi="Arial" w:cs="Arial"/>
                <w:szCs w:val="24"/>
              </w:rPr>
              <w:t>8</w:t>
            </w:r>
          </w:p>
        </w:tc>
      </w:tr>
    </w:tbl>
    <w:p w14:paraId="519D8281" w14:textId="5EC254B8" w:rsidR="00042352" w:rsidRPr="00B91216" w:rsidRDefault="00042352" w:rsidP="542AE292">
      <w:pPr>
        <w:jc w:val="both"/>
        <w:rPr>
          <w:rFonts w:ascii="Arial" w:eastAsia="Arial" w:hAnsi="Arial" w:cs="Arial"/>
          <w:color w:val="000000" w:themeColor="text1"/>
          <w:szCs w:val="24"/>
        </w:rPr>
      </w:pPr>
    </w:p>
    <w:p w14:paraId="500F6A7E" w14:textId="05CB53A4" w:rsidR="00042352" w:rsidRPr="00B91216" w:rsidRDefault="006D055A"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RFP No. 2340 closed on June 12, 2024, with nine proposals. After the Purchasing division reviewed all submitted proposals, one proposal was deemed non-responsive due to incomplete submission of documentation. </w:t>
      </w:r>
    </w:p>
    <w:p w14:paraId="1E6161A6" w14:textId="2B8B1583" w:rsidR="00042352" w:rsidRPr="00B91216" w:rsidRDefault="00042352" w:rsidP="542AE292">
      <w:pPr>
        <w:jc w:val="both"/>
        <w:rPr>
          <w:rFonts w:ascii="Arial" w:eastAsia="Arial" w:hAnsi="Arial" w:cs="Arial"/>
          <w:color w:val="000000" w:themeColor="text1"/>
          <w:szCs w:val="24"/>
        </w:rPr>
      </w:pPr>
    </w:p>
    <w:p w14:paraId="362AC04B" w14:textId="0E38E79F" w:rsidR="00042352" w:rsidRPr="00B91216" w:rsidRDefault="006D055A"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Under the guidance of the Purchasing Division,</w:t>
      </w:r>
      <w:r w:rsidRPr="542AE292">
        <w:rPr>
          <w:color w:val="000000" w:themeColor="text1"/>
          <w:szCs w:val="24"/>
        </w:rPr>
        <w:t xml:space="preserve"> </w:t>
      </w:r>
      <w:r w:rsidRPr="542AE292">
        <w:rPr>
          <w:rFonts w:ascii="Arial" w:eastAsia="Arial" w:hAnsi="Arial" w:cs="Arial"/>
          <w:color w:val="000000" w:themeColor="text1"/>
          <w:szCs w:val="24"/>
        </w:rPr>
        <w:t>four City staff members evaluated the proposals based on the following selection criteria:</w:t>
      </w:r>
    </w:p>
    <w:p w14:paraId="67977CEF" w14:textId="03B776E3" w:rsidR="00042352" w:rsidRPr="00B91216" w:rsidRDefault="00042352" w:rsidP="542AE292">
      <w:pPr>
        <w:jc w:val="both"/>
        <w:rPr>
          <w:rFonts w:ascii="Arial" w:eastAsia="Arial" w:hAnsi="Arial" w:cs="Arial"/>
          <w:color w:val="000000" w:themeColor="text1"/>
          <w:szCs w:val="24"/>
        </w:rPr>
      </w:pPr>
    </w:p>
    <w:p w14:paraId="5C5C104A" w14:textId="19E9DFC2" w:rsidR="00042352" w:rsidRPr="00B91216" w:rsidRDefault="006D055A" w:rsidP="542AE292">
      <w:pPr>
        <w:pStyle w:val="ListParagraph"/>
        <w:widowControl/>
        <w:numPr>
          <w:ilvl w:val="0"/>
          <w:numId w:val="16"/>
        </w:numPr>
        <w:jc w:val="both"/>
        <w:rPr>
          <w:rFonts w:ascii="Arial" w:eastAsia="Arial" w:hAnsi="Arial" w:cs="Arial"/>
          <w:color w:val="000000" w:themeColor="text1"/>
          <w:szCs w:val="24"/>
        </w:rPr>
      </w:pPr>
      <w:r w:rsidRPr="542AE292">
        <w:rPr>
          <w:rFonts w:ascii="Arial" w:eastAsia="Arial" w:hAnsi="Arial" w:cs="Arial"/>
          <w:color w:val="000000" w:themeColor="text1"/>
          <w:szCs w:val="24"/>
        </w:rPr>
        <w:t>Qualifications (35%)</w:t>
      </w:r>
    </w:p>
    <w:p w14:paraId="3A657EF5" w14:textId="4E9A034B" w:rsidR="00042352" w:rsidRPr="00B91216" w:rsidRDefault="006D055A" w:rsidP="542AE292">
      <w:pPr>
        <w:pStyle w:val="ListParagraph"/>
        <w:widowControl/>
        <w:numPr>
          <w:ilvl w:val="0"/>
          <w:numId w:val="16"/>
        </w:numPr>
        <w:jc w:val="both"/>
        <w:rPr>
          <w:rFonts w:ascii="Arial" w:eastAsia="Arial" w:hAnsi="Arial" w:cs="Arial"/>
          <w:color w:val="000000" w:themeColor="text1"/>
          <w:szCs w:val="24"/>
        </w:rPr>
      </w:pPr>
      <w:r w:rsidRPr="542AE292">
        <w:rPr>
          <w:rFonts w:ascii="Arial" w:eastAsia="Arial" w:hAnsi="Arial" w:cs="Arial"/>
          <w:color w:val="000000" w:themeColor="text1"/>
          <w:szCs w:val="24"/>
        </w:rPr>
        <w:t>Pricing (20%)</w:t>
      </w:r>
    </w:p>
    <w:p w14:paraId="41830C4A" w14:textId="3015959C" w:rsidR="00042352" w:rsidRPr="00B91216" w:rsidRDefault="006D055A" w:rsidP="542AE292">
      <w:pPr>
        <w:pStyle w:val="ListParagraph"/>
        <w:widowControl/>
        <w:numPr>
          <w:ilvl w:val="0"/>
          <w:numId w:val="16"/>
        </w:numPr>
        <w:jc w:val="both"/>
        <w:rPr>
          <w:rFonts w:ascii="Arial" w:eastAsia="Arial" w:hAnsi="Arial" w:cs="Arial"/>
          <w:color w:val="000000" w:themeColor="text1"/>
          <w:szCs w:val="24"/>
        </w:rPr>
      </w:pPr>
      <w:r w:rsidRPr="542AE292">
        <w:rPr>
          <w:rFonts w:ascii="Arial" w:eastAsia="Arial" w:hAnsi="Arial" w:cs="Arial"/>
          <w:color w:val="000000" w:themeColor="text1"/>
          <w:szCs w:val="24"/>
        </w:rPr>
        <w:t>Experience (Projects of similar size and scope) (25%)</w:t>
      </w:r>
    </w:p>
    <w:p w14:paraId="3F0B9564" w14:textId="26B11CD8" w:rsidR="00042352" w:rsidRPr="00B91216" w:rsidRDefault="006D055A" w:rsidP="542AE292">
      <w:pPr>
        <w:pStyle w:val="ListParagraph"/>
        <w:widowControl/>
        <w:numPr>
          <w:ilvl w:val="0"/>
          <w:numId w:val="16"/>
        </w:numPr>
        <w:jc w:val="both"/>
        <w:rPr>
          <w:rFonts w:ascii="Arial" w:eastAsia="Arial" w:hAnsi="Arial" w:cs="Arial"/>
          <w:color w:val="000000" w:themeColor="text1"/>
          <w:szCs w:val="24"/>
        </w:rPr>
      </w:pPr>
      <w:r w:rsidRPr="542AE292">
        <w:rPr>
          <w:rFonts w:ascii="Arial" w:eastAsia="Arial" w:hAnsi="Arial" w:cs="Arial"/>
          <w:color w:val="000000" w:themeColor="text1"/>
          <w:szCs w:val="24"/>
        </w:rPr>
        <w:t>Approach and Methodology (10%)</w:t>
      </w:r>
    </w:p>
    <w:p w14:paraId="1D16ECE9" w14:textId="30DC6A53" w:rsidR="00042352" w:rsidRPr="00B91216" w:rsidRDefault="006D055A" w:rsidP="542AE292">
      <w:pPr>
        <w:pStyle w:val="ListParagraph"/>
        <w:widowControl/>
        <w:numPr>
          <w:ilvl w:val="0"/>
          <w:numId w:val="16"/>
        </w:numPr>
        <w:jc w:val="both"/>
        <w:rPr>
          <w:rFonts w:ascii="Arial" w:eastAsia="Arial" w:hAnsi="Arial" w:cs="Arial"/>
          <w:color w:val="000000" w:themeColor="text1"/>
          <w:szCs w:val="24"/>
        </w:rPr>
      </w:pPr>
      <w:r w:rsidRPr="542AE292">
        <w:rPr>
          <w:rFonts w:ascii="Arial" w:eastAsia="Arial" w:hAnsi="Arial" w:cs="Arial"/>
          <w:color w:val="000000" w:themeColor="text1"/>
          <w:szCs w:val="24"/>
        </w:rPr>
        <w:t>Professional References (10%)</w:t>
      </w:r>
    </w:p>
    <w:p w14:paraId="2F6615D6" w14:textId="772F4663" w:rsidR="00042352" w:rsidRPr="00B91216" w:rsidRDefault="00042352" w:rsidP="542AE292">
      <w:pPr>
        <w:widowControl/>
        <w:ind w:left="1080"/>
        <w:jc w:val="both"/>
        <w:rPr>
          <w:rFonts w:ascii="Arial" w:eastAsia="Arial" w:hAnsi="Arial" w:cs="Arial"/>
          <w:color w:val="000000" w:themeColor="text1"/>
          <w:szCs w:val="24"/>
        </w:rPr>
      </w:pPr>
    </w:p>
    <w:p w14:paraId="54667EC8" w14:textId="7D4374AF" w:rsidR="00042352" w:rsidRPr="00B91216" w:rsidRDefault="006D055A"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The evaluation ranking results are shown in Table 1.  Additionally, Table 2 shows the scores for the four technical criteria used to judge each proposal, in addition to the vendor’s cost proposal. (The sum of the technical scores had a maximum possible weight of 80% and the cost proposal had an additional 20% weight.)  Four panelists scored the technical criterion, while City Purchasing scored the cost proposal.</w:t>
      </w:r>
    </w:p>
    <w:p w14:paraId="72A015BE" w14:textId="7A40DFCD" w:rsidR="00042352" w:rsidRPr="00B91216" w:rsidRDefault="00042352" w:rsidP="542AE292">
      <w:pPr>
        <w:pStyle w:val="13space"/>
        <w:widowControl w:val="0"/>
        <w:spacing w:line="240" w:lineRule="auto"/>
        <w:rPr>
          <w:rFonts w:ascii="Arial" w:eastAsia="Arial" w:hAnsi="Arial" w:cs="Arial"/>
          <w:color w:val="000000" w:themeColor="text1"/>
          <w:sz w:val="24"/>
          <w:szCs w:val="24"/>
        </w:rPr>
      </w:pPr>
    </w:p>
    <w:p w14:paraId="40777DE3" w14:textId="3C53F6CB" w:rsidR="007B6B04" w:rsidRDefault="5DE63261" w:rsidP="542AE292">
      <w:pPr>
        <w:keepNext/>
        <w:spacing w:after="200"/>
        <w:rPr>
          <w:rFonts w:ascii="Arial" w:eastAsia="Arial" w:hAnsi="Arial" w:cs="Arial"/>
          <w:b/>
          <w:bCs/>
          <w:szCs w:val="24"/>
        </w:rPr>
      </w:pPr>
      <w:r w:rsidRPr="542AE292">
        <w:rPr>
          <w:rFonts w:ascii="Arial" w:eastAsia="Arial" w:hAnsi="Arial" w:cs="Arial"/>
          <w:b/>
          <w:bCs/>
          <w:szCs w:val="24"/>
        </w:rPr>
        <w:t>Table 1. Evaluation Result Ranking</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40"/>
        <w:gridCol w:w="3330"/>
      </w:tblGrid>
      <w:tr w:rsidR="542AE292" w14:paraId="4AC35510" w14:textId="77777777" w:rsidTr="542AE292">
        <w:trPr>
          <w:trHeight w:val="465"/>
        </w:trPr>
        <w:tc>
          <w:tcPr>
            <w:tcW w:w="4440" w:type="dxa"/>
            <w:tcBorders>
              <w:top w:val="single" w:sz="6" w:space="0" w:color="auto"/>
              <w:left w:val="single" w:sz="6" w:space="0" w:color="auto"/>
              <w:bottom w:val="single" w:sz="6" w:space="0" w:color="auto"/>
              <w:right w:val="single" w:sz="6" w:space="0" w:color="auto"/>
            </w:tcBorders>
            <w:shd w:val="clear" w:color="auto" w:fill="1F4E79" w:themeFill="accent1" w:themeFillShade="80"/>
            <w:tcMar>
              <w:left w:w="105" w:type="dxa"/>
              <w:right w:w="105" w:type="dxa"/>
            </w:tcMar>
            <w:vAlign w:val="center"/>
          </w:tcPr>
          <w:p w14:paraId="365C6BA2" w14:textId="5C04D580" w:rsidR="542AE292" w:rsidRPr="008A755F"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spacing w:line="259" w:lineRule="auto"/>
              <w:jc w:val="center"/>
              <w:rPr>
                <w:rFonts w:ascii="Arial" w:eastAsia="Arial" w:hAnsi="Arial" w:cs="Arial"/>
                <w:b/>
                <w:bCs/>
                <w:color w:val="FFFFFF" w:themeColor="background1"/>
                <w:szCs w:val="24"/>
              </w:rPr>
            </w:pPr>
            <w:r w:rsidRPr="008A755F">
              <w:rPr>
                <w:rFonts w:ascii="Arial" w:eastAsia="Arial" w:hAnsi="Arial" w:cs="Arial"/>
                <w:b/>
                <w:bCs/>
                <w:color w:val="FFFFFF" w:themeColor="background1"/>
                <w:szCs w:val="24"/>
              </w:rPr>
              <w:t>Proposers</w:t>
            </w:r>
          </w:p>
        </w:tc>
        <w:tc>
          <w:tcPr>
            <w:tcW w:w="3330" w:type="dxa"/>
            <w:tcBorders>
              <w:top w:val="single" w:sz="6" w:space="0" w:color="auto"/>
              <w:left w:val="single" w:sz="6" w:space="0" w:color="auto"/>
              <w:bottom w:val="single" w:sz="6" w:space="0" w:color="auto"/>
              <w:right w:val="single" w:sz="6" w:space="0" w:color="auto"/>
            </w:tcBorders>
            <w:shd w:val="clear" w:color="auto" w:fill="1F4E79" w:themeFill="accent1" w:themeFillShade="80"/>
            <w:tcMar>
              <w:left w:w="105" w:type="dxa"/>
              <w:right w:w="105" w:type="dxa"/>
            </w:tcMar>
            <w:vAlign w:val="center"/>
          </w:tcPr>
          <w:p w14:paraId="5F3B5263" w14:textId="7A178DD5" w:rsidR="542AE292" w:rsidRPr="008A755F"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spacing w:line="259" w:lineRule="auto"/>
              <w:jc w:val="center"/>
              <w:rPr>
                <w:rFonts w:ascii="Arial" w:eastAsia="Arial" w:hAnsi="Arial" w:cs="Arial"/>
                <w:b/>
                <w:bCs/>
                <w:color w:val="FFFFFF" w:themeColor="background1"/>
                <w:szCs w:val="24"/>
              </w:rPr>
            </w:pPr>
            <w:r w:rsidRPr="008A755F">
              <w:rPr>
                <w:rFonts w:ascii="Arial" w:eastAsia="Arial" w:hAnsi="Arial" w:cs="Arial"/>
                <w:b/>
                <w:bCs/>
                <w:color w:val="FFFFFF" w:themeColor="background1"/>
                <w:szCs w:val="24"/>
              </w:rPr>
              <w:t xml:space="preserve">Evaluation Ranking Results </w:t>
            </w:r>
          </w:p>
        </w:tc>
      </w:tr>
      <w:tr w:rsidR="542AE292" w14:paraId="1140AED0"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E9A828" w14:textId="49791C21"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AESI-US, Inc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2D578F" w14:textId="02A7CFFC"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1</w:t>
            </w:r>
          </w:p>
        </w:tc>
      </w:tr>
      <w:tr w:rsidR="542AE292" w14:paraId="364C36DC"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4DF132" w14:textId="67425C83"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Archer Energy Solutions, LLC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F5EA6E" w14:textId="6F643003"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2</w:t>
            </w:r>
          </w:p>
        </w:tc>
      </w:tr>
      <w:tr w:rsidR="542AE292" w14:paraId="3F9C3C31"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22317D" w14:textId="1B713BC7"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proofErr w:type="spellStart"/>
            <w:r w:rsidRPr="542AE292">
              <w:rPr>
                <w:rFonts w:ascii="Arial" w:eastAsia="Arial" w:hAnsi="Arial" w:cs="Arial"/>
                <w:szCs w:val="24"/>
              </w:rPr>
              <w:t>BayInfotech</w:t>
            </w:r>
            <w:proofErr w:type="spellEnd"/>
            <w:r w:rsidRPr="542AE292">
              <w:rPr>
                <w:rFonts w:ascii="Arial" w:eastAsia="Arial" w:hAnsi="Arial" w:cs="Arial"/>
                <w:szCs w:val="24"/>
              </w:rPr>
              <w:t xml:space="preserve"> LLC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BB5E9E" w14:textId="63820B6D"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3</w:t>
            </w:r>
          </w:p>
        </w:tc>
      </w:tr>
      <w:tr w:rsidR="542AE292" w14:paraId="706AA929"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F8F530" w14:textId="725C8C70"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 xml:space="preserve">Net Force </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FCB12A" w14:textId="006D679B"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4</w:t>
            </w:r>
          </w:p>
        </w:tc>
      </w:tr>
      <w:tr w:rsidR="542AE292" w14:paraId="0B5B5BE1"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CE5CF3" w14:textId="3CF450DD"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Global Solutions Group, Inc.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87CFD9" w14:textId="6FDD0A83"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5</w:t>
            </w:r>
          </w:p>
        </w:tc>
      </w:tr>
      <w:tr w:rsidR="542AE292" w14:paraId="58350E46" w14:textId="77777777" w:rsidTr="542AE292">
        <w:trPr>
          <w:trHeight w:val="6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5BE5F3" w14:textId="040F7A95"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 xml:space="preserve">Global Information Intelligence LLC </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C5F1FD" w14:textId="310E12C7"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6</w:t>
            </w:r>
          </w:p>
        </w:tc>
      </w:tr>
      <w:tr w:rsidR="542AE292" w14:paraId="1C7CB79E" w14:textId="77777777" w:rsidTr="542AE292">
        <w:trPr>
          <w:trHeight w:val="6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7B4430" w14:textId="1526DC3D"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Elegant Enterprise-Wide Solutions, Inc.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3390C" w14:textId="5E8B3014"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7</w:t>
            </w:r>
          </w:p>
        </w:tc>
      </w:tr>
      <w:tr w:rsidR="542AE292" w14:paraId="79F3B97B" w14:textId="77777777" w:rsidTr="542AE292">
        <w:trPr>
          <w:trHeight w:val="300"/>
        </w:trPr>
        <w:tc>
          <w:tcPr>
            <w:tcW w:w="4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9327B6" w14:textId="3146C4DA"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szCs w:val="24"/>
              </w:rPr>
            </w:pPr>
            <w:r w:rsidRPr="542AE292">
              <w:rPr>
                <w:rFonts w:ascii="Arial" w:eastAsia="Arial" w:hAnsi="Arial" w:cs="Arial"/>
                <w:szCs w:val="24"/>
              </w:rPr>
              <w:t>TAC Security Inc.</w:t>
            </w:r>
          </w:p>
        </w:tc>
        <w:tc>
          <w:tcPr>
            <w:tcW w:w="33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CFBC33" w14:textId="6C6DAC6E" w:rsidR="542AE292" w:rsidRDefault="542AE292" w:rsidP="542AE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eastAsia="Arial" w:hAnsi="Arial" w:cs="Arial"/>
                <w:szCs w:val="24"/>
              </w:rPr>
            </w:pPr>
            <w:r w:rsidRPr="542AE292">
              <w:rPr>
                <w:rFonts w:ascii="Arial" w:eastAsia="Arial" w:hAnsi="Arial" w:cs="Arial"/>
                <w:szCs w:val="24"/>
              </w:rPr>
              <w:t>8</w:t>
            </w:r>
          </w:p>
        </w:tc>
      </w:tr>
    </w:tbl>
    <w:p w14:paraId="15132264" w14:textId="4F58A034" w:rsidR="007B6B04" w:rsidRDefault="007B6B04" w:rsidP="542AE292">
      <w:pPr>
        <w:widowControl/>
        <w:jc w:val="both"/>
        <w:rPr>
          <w:rFonts w:ascii="Arial" w:eastAsia="Arial" w:hAnsi="Arial" w:cs="Arial"/>
          <w:color w:val="000000" w:themeColor="text1"/>
          <w:szCs w:val="24"/>
        </w:rPr>
      </w:pPr>
    </w:p>
    <w:p w14:paraId="4889A2D4" w14:textId="7671B375" w:rsidR="007B6B04" w:rsidRDefault="5DE63261" w:rsidP="542AE292">
      <w:pPr>
        <w:keepNext/>
        <w:spacing w:after="200"/>
        <w:rPr>
          <w:rFonts w:ascii="Arial" w:eastAsia="Arial" w:hAnsi="Arial" w:cs="Arial"/>
          <w:b/>
          <w:bCs/>
          <w:szCs w:val="24"/>
        </w:rPr>
      </w:pPr>
      <w:r w:rsidRPr="542AE292">
        <w:rPr>
          <w:rFonts w:ascii="Arial" w:eastAsia="Arial" w:hAnsi="Arial" w:cs="Arial"/>
          <w:b/>
          <w:bCs/>
          <w:szCs w:val="24"/>
        </w:rPr>
        <w:lastRenderedPageBreak/>
        <w:t>Table 2. Evaluation Scoring Results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02"/>
        <w:gridCol w:w="746"/>
        <w:gridCol w:w="1118"/>
        <w:gridCol w:w="1402"/>
        <w:gridCol w:w="746"/>
        <w:gridCol w:w="1118"/>
        <w:gridCol w:w="1297"/>
        <w:gridCol w:w="1253"/>
        <w:gridCol w:w="999"/>
      </w:tblGrid>
      <w:tr w:rsidR="542AE292" w14:paraId="3E6575F4" w14:textId="77777777" w:rsidTr="542AE292">
        <w:trPr>
          <w:trHeight w:val="300"/>
        </w:trPr>
        <w:tc>
          <w:tcPr>
            <w:tcW w:w="1402" w:type="dxa"/>
            <w:shd w:val="clear" w:color="auto" w:fill="1F4E79" w:themeFill="accent1" w:themeFillShade="80"/>
            <w:tcMar>
              <w:left w:w="105" w:type="dxa"/>
              <w:right w:w="105" w:type="dxa"/>
            </w:tcMar>
          </w:tcPr>
          <w:p w14:paraId="3B236418" w14:textId="531E74E2"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Criteria</w:t>
            </w:r>
          </w:p>
        </w:tc>
        <w:tc>
          <w:tcPr>
            <w:tcW w:w="746" w:type="dxa"/>
            <w:shd w:val="clear" w:color="auto" w:fill="1F4E79" w:themeFill="accent1" w:themeFillShade="80"/>
            <w:tcMar>
              <w:left w:w="105" w:type="dxa"/>
              <w:right w:w="105" w:type="dxa"/>
            </w:tcMar>
          </w:tcPr>
          <w:p w14:paraId="31823F4E" w14:textId="6B1FA54E"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AESI-US, Inc</w:t>
            </w:r>
          </w:p>
        </w:tc>
        <w:tc>
          <w:tcPr>
            <w:tcW w:w="1118" w:type="dxa"/>
            <w:shd w:val="clear" w:color="auto" w:fill="1F4E79" w:themeFill="accent1" w:themeFillShade="80"/>
            <w:tcMar>
              <w:left w:w="105" w:type="dxa"/>
              <w:right w:w="105" w:type="dxa"/>
            </w:tcMar>
          </w:tcPr>
          <w:p w14:paraId="1B4397F6" w14:textId="557AAD1C"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Archer Energy Solutions LLC</w:t>
            </w:r>
          </w:p>
        </w:tc>
        <w:tc>
          <w:tcPr>
            <w:tcW w:w="1402" w:type="dxa"/>
            <w:shd w:val="clear" w:color="auto" w:fill="1F4E79" w:themeFill="accent1" w:themeFillShade="80"/>
            <w:tcMar>
              <w:left w:w="105" w:type="dxa"/>
              <w:right w:w="105" w:type="dxa"/>
            </w:tcMar>
          </w:tcPr>
          <w:p w14:paraId="5EEE9268" w14:textId="402823E9" w:rsidR="542AE292" w:rsidRDefault="542AE292" w:rsidP="542AE292">
            <w:pPr>
              <w:ind w:right="-61"/>
              <w:jc w:val="center"/>
              <w:rPr>
                <w:rFonts w:ascii="Arial" w:eastAsia="Arial" w:hAnsi="Arial" w:cs="Arial"/>
                <w:color w:val="FFFFFF" w:themeColor="background1"/>
                <w:sz w:val="20"/>
              </w:rPr>
            </w:pPr>
            <w:proofErr w:type="spellStart"/>
            <w:r w:rsidRPr="542AE292">
              <w:rPr>
                <w:rFonts w:ascii="Arial" w:eastAsia="Arial" w:hAnsi="Arial" w:cs="Arial"/>
                <w:b/>
                <w:bCs/>
                <w:color w:val="FFFFFF" w:themeColor="background1"/>
                <w:sz w:val="20"/>
              </w:rPr>
              <w:t>BayInfoTech</w:t>
            </w:r>
            <w:proofErr w:type="spellEnd"/>
            <w:r w:rsidRPr="542AE292">
              <w:rPr>
                <w:rFonts w:ascii="Arial" w:eastAsia="Arial" w:hAnsi="Arial" w:cs="Arial"/>
                <w:b/>
                <w:bCs/>
                <w:color w:val="FFFFFF" w:themeColor="background1"/>
                <w:sz w:val="20"/>
              </w:rPr>
              <w:t xml:space="preserve"> LLC</w:t>
            </w:r>
          </w:p>
        </w:tc>
        <w:tc>
          <w:tcPr>
            <w:tcW w:w="746" w:type="dxa"/>
            <w:shd w:val="clear" w:color="auto" w:fill="1F4E79" w:themeFill="accent1" w:themeFillShade="80"/>
            <w:tcMar>
              <w:left w:w="105" w:type="dxa"/>
              <w:right w:w="105" w:type="dxa"/>
            </w:tcMar>
          </w:tcPr>
          <w:p w14:paraId="50C93589" w14:textId="22D256C5"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Net Force</w:t>
            </w:r>
          </w:p>
        </w:tc>
        <w:tc>
          <w:tcPr>
            <w:tcW w:w="1118" w:type="dxa"/>
            <w:shd w:val="clear" w:color="auto" w:fill="1F4E79" w:themeFill="accent1" w:themeFillShade="80"/>
            <w:tcMar>
              <w:left w:w="105" w:type="dxa"/>
              <w:right w:w="105" w:type="dxa"/>
            </w:tcMar>
          </w:tcPr>
          <w:p w14:paraId="05EC516B" w14:textId="0838A99A"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Global Solutions Group Inc.</w:t>
            </w:r>
          </w:p>
        </w:tc>
        <w:tc>
          <w:tcPr>
            <w:tcW w:w="1297" w:type="dxa"/>
            <w:shd w:val="clear" w:color="auto" w:fill="1F4E79" w:themeFill="accent1" w:themeFillShade="80"/>
            <w:tcMar>
              <w:left w:w="105" w:type="dxa"/>
              <w:right w:w="105" w:type="dxa"/>
            </w:tcMar>
          </w:tcPr>
          <w:p w14:paraId="6BECA0E2" w14:textId="1D96FADC"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Global Information Intelligence LLC</w:t>
            </w:r>
          </w:p>
        </w:tc>
        <w:tc>
          <w:tcPr>
            <w:tcW w:w="1253" w:type="dxa"/>
            <w:shd w:val="clear" w:color="auto" w:fill="1F4E79" w:themeFill="accent1" w:themeFillShade="80"/>
            <w:tcMar>
              <w:left w:w="105" w:type="dxa"/>
              <w:right w:w="105" w:type="dxa"/>
            </w:tcMar>
          </w:tcPr>
          <w:p w14:paraId="12C09D7F" w14:textId="034DF8DC"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Elegant Enterprise-Wide Inc.</w:t>
            </w:r>
          </w:p>
        </w:tc>
        <w:tc>
          <w:tcPr>
            <w:tcW w:w="999" w:type="dxa"/>
            <w:shd w:val="clear" w:color="auto" w:fill="1F4E79" w:themeFill="accent1" w:themeFillShade="80"/>
            <w:tcMar>
              <w:left w:w="105" w:type="dxa"/>
              <w:right w:w="105" w:type="dxa"/>
            </w:tcMar>
          </w:tcPr>
          <w:p w14:paraId="0A29D172" w14:textId="6044ED0C" w:rsidR="542AE292" w:rsidRDefault="542AE292" w:rsidP="542AE292">
            <w:pPr>
              <w:jc w:val="center"/>
              <w:rPr>
                <w:rFonts w:ascii="Arial" w:eastAsia="Arial" w:hAnsi="Arial" w:cs="Arial"/>
                <w:color w:val="FFFFFF" w:themeColor="background1"/>
                <w:sz w:val="20"/>
              </w:rPr>
            </w:pPr>
            <w:r w:rsidRPr="542AE292">
              <w:rPr>
                <w:rFonts w:ascii="Arial" w:eastAsia="Arial" w:hAnsi="Arial" w:cs="Arial"/>
                <w:b/>
                <w:bCs/>
                <w:color w:val="FFFFFF" w:themeColor="background1"/>
                <w:sz w:val="20"/>
              </w:rPr>
              <w:t>TAC Security Inc.</w:t>
            </w:r>
          </w:p>
        </w:tc>
      </w:tr>
      <w:tr w:rsidR="542AE292" w14:paraId="1A836DA5" w14:textId="77777777" w:rsidTr="542AE292">
        <w:trPr>
          <w:trHeight w:val="300"/>
        </w:trPr>
        <w:tc>
          <w:tcPr>
            <w:tcW w:w="1402" w:type="dxa"/>
            <w:tcMar>
              <w:left w:w="105" w:type="dxa"/>
              <w:right w:w="105" w:type="dxa"/>
            </w:tcMar>
          </w:tcPr>
          <w:p w14:paraId="59508B93" w14:textId="5207CC74" w:rsidR="542AE292" w:rsidRDefault="542AE292" w:rsidP="542AE292">
            <w:pPr>
              <w:jc w:val="center"/>
              <w:rPr>
                <w:rFonts w:ascii="Arial" w:eastAsia="Arial" w:hAnsi="Arial" w:cs="Arial"/>
                <w:sz w:val="20"/>
              </w:rPr>
            </w:pPr>
            <w:r w:rsidRPr="542AE292">
              <w:rPr>
                <w:rFonts w:ascii="Arial" w:eastAsia="Arial" w:hAnsi="Arial" w:cs="Arial"/>
                <w:sz w:val="20"/>
              </w:rPr>
              <w:t>Approach &amp; Methodology (10%)</w:t>
            </w:r>
          </w:p>
        </w:tc>
        <w:tc>
          <w:tcPr>
            <w:tcW w:w="746" w:type="dxa"/>
            <w:tcMar>
              <w:left w:w="105" w:type="dxa"/>
              <w:right w:w="105" w:type="dxa"/>
            </w:tcMar>
            <w:vAlign w:val="center"/>
          </w:tcPr>
          <w:p w14:paraId="5A37B445" w14:textId="49823690"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90%</w:t>
            </w:r>
          </w:p>
        </w:tc>
        <w:tc>
          <w:tcPr>
            <w:tcW w:w="1118" w:type="dxa"/>
            <w:tcMar>
              <w:left w:w="105" w:type="dxa"/>
              <w:right w:w="105" w:type="dxa"/>
            </w:tcMar>
            <w:vAlign w:val="center"/>
          </w:tcPr>
          <w:p w14:paraId="1273EDAD" w14:textId="5305E020"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70%</w:t>
            </w:r>
          </w:p>
        </w:tc>
        <w:tc>
          <w:tcPr>
            <w:tcW w:w="1402" w:type="dxa"/>
            <w:tcMar>
              <w:left w:w="105" w:type="dxa"/>
              <w:right w:w="105" w:type="dxa"/>
            </w:tcMar>
            <w:vAlign w:val="center"/>
          </w:tcPr>
          <w:p w14:paraId="3C31A511" w14:textId="04920DD6"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60%</w:t>
            </w:r>
          </w:p>
        </w:tc>
        <w:tc>
          <w:tcPr>
            <w:tcW w:w="746" w:type="dxa"/>
            <w:tcMar>
              <w:left w:w="105" w:type="dxa"/>
              <w:right w:w="105" w:type="dxa"/>
            </w:tcMar>
            <w:vAlign w:val="center"/>
          </w:tcPr>
          <w:p w14:paraId="57CFEDC3" w14:textId="519A3CCE"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73%</w:t>
            </w:r>
          </w:p>
        </w:tc>
        <w:tc>
          <w:tcPr>
            <w:tcW w:w="1118" w:type="dxa"/>
            <w:tcMar>
              <w:left w:w="105" w:type="dxa"/>
              <w:right w:w="105" w:type="dxa"/>
            </w:tcMar>
            <w:vAlign w:val="center"/>
          </w:tcPr>
          <w:p w14:paraId="0911351F" w14:textId="36F1E571"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60%</w:t>
            </w:r>
          </w:p>
        </w:tc>
        <w:tc>
          <w:tcPr>
            <w:tcW w:w="1297" w:type="dxa"/>
            <w:tcMar>
              <w:left w:w="105" w:type="dxa"/>
              <w:right w:w="105" w:type="dxa"/>
            </w:tcMar>
            <w:vAlign w:val="center"/>
          </w:tcPr>
          <w:p w14:paraId="08A29A4C" w14:textId="22A7EADC"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45%</w:t>
            </w:r>
          </w:p>
        </w:tc>
        <w:tc>
          <w:tcPr>
            <w:tcW w:w="1253" w:type="dxa"/>
            <w:tcMar>
              <w:left w:w="105" w:type="dxa"/>
              <w:right w:w="105" w:type="dxa"/>
            </w:tcMar>
            <w:vAlign w:val="center"/>
          </w:tcPr>
          <w:p w14:paraId="36FEBC70" w14:textId="186CB8E9"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60%</w:t>
            </w:r>
          </w:p>
        </w:tc>
        <w:tc>
          <w:tcPr>
            <w:tcW w:w="999" w:type="dxa"/>
            <w:tcMar>
              <w:left w:w="105" w:type="dxa"/>
              <w:right w:w="105" w:type="dxa"/>
            </w:tcMar>
            <w:vAlign w:val="center"/>
          </w:tcPr>
          <w:p w14:paraId="7AF3F8FA" w14:textId="0C561143"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40%</w:t>
            </w:r>
          </w:p>
        </w:tc>
      </w:tr>
      <w:tr w:rsidR="542AE292" w14:paraId="313FFF2C" w14:textId="77777777" w:rsidTr="542AE292">
        <w:trPr>
          <w:trHeight w:val="300"/>
        </w:trPr>
        <w:tc>
          <w:tcPr>
            <w:tcW w:w="1402" w:type="dxa"/>
            <w:tcMar>
              <w:left w:w="105" w:type="dxa"/>
              <w:right w:w="105" w:type="dxa"/>
            </w:tcMar>
          </w:tcPr>
          <w:p w14:paraId="3CAF3A81" w14:textId="0D072051" w:rsidR="542AE292" w:rsidRDefault="542AE292" w:rsidP="542AE292">
            <w:pPr>
              <w:jc w:val="center"/>
              <w:rPr>
                <w:rFonts w:ascii="Arial" w:eastAsia="Arial" w:hAnsi="Arial" w:cs="Arial"/>
                <w:sz w:val="20"/>
              </w:rPr>
            </w:pPr>
            <w:r w:rsidRPr="542AE292">
              <w:rPr>
                <w:rFonts w:ascii="Arial" w:eastAsia="Arial" w:hAnsi="Arial" w:cs="Arial"/>
                <w:sz w:val="20"/>
              </w:rPr>
              <w:t>Experience (25%)</w:t>
            </w:r>
          </w:p>
        </w:tc>
        <w:tc>
          <w:tcPr>
            <w:tcW w:w="746" w:type="dxa"/>
            <w:tcMar>
              <w:left w:w="105" w:type="dxa"/>
              <w:right w:w="105" w:type="dxa"/>
            </w:tcMar>
            <w:vAlign w:val="center"/>
          </w:tcPr>
          <w:p w14:paraId="4954825B" w14:textId="03976737"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90%</w:t>
            </w:r>
          </w:p>
        </w:tc>
        <w:tc>
          <w:tcPr>
            <w:tcW w:w="1118" w:type="dxa"/>
            <w:tcMar>
              <w:left w:w="105" w:type="dxa"/>
              <w:right w:w="105" w:type="dxa"/>
            </w:tcMar>
            <w:vAlign w:val="center"/>
          </w:tcPr>
          <w:p w14:paraId="0B9BDAD4" w14:textId="784BBDC9"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93%</w:t>
            </w:r>
          </w:p>
        </w:tc>
        <w:tc>
          <w:tcPr>
            <w:tcW w:w="1402" w:type="dxa"/>
            <w:tcMar>
              <w:left w:w="105" w:type="dxa"/>
              <w:right w:w="105" w:type="dxa"/>
            </w:tcMar>
            <w:vAlign w:val="center"/>
          </w:tcPr>
          <w:p w14:paraId="4F0074E6" w14:textId="53BBB8C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50%</w:t>
            </w:r>
          </w:p>
        </w:tc>
        <w:tc>
          <w:tcPr>
            <w:tcW w:w="746" w:type="dxa"/>
            <w:tcMar>
              <w:left w:w="105" w:type="dxa"/>
              <w:right w:w="105" w:type="dxa"/>
            </w:tcMar>
            <w:vAlign w:val="center"/>
          </w:tcPr>
          <w:p w14:paraId="39349F85" w14:textId="5C3DE7AE"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68%</w:t>
            </w:r>
          </w:p>
        </w:tc>
        <w:tc>
          <w:tcPr>
            <w:tcW w:w="1118" w:type="dxa"/>
            <w:tcMar>
              <w:left w:w="105" w:type="dxa"/>
              <w:right w:w="105" w:type="dxa"/>
            </w:tcMar>
            <w:vAlign w:val="center"/>
          </w:tcPr>
          <w:p w14:paraId="5F2CD50D" w14:textId="708BD3F9"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48%</w:t>
            </w:r>
          </w:p>
        </w:tc>
        <w:tc>
          <w:tcPr>
            <w:tcW w:w="1297" w:type="dxa"/>
            <w:tcMar>
              <w:left w:w="105" w:type="dxa"/>
              <w:right w:w="105" w:type="dxa"/>
            </w:tcMar>
            <w:vAlign w:val="center"/>
          </w:tcPr>
          <w:p w14:paraId="74587EE2" w14:textId="075056E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45%</w:t>
            </w:r>
          </w:p>
        </w:tc>
        <w:tc>
          <w:tcPr>
            <w:tcW w:w="1253" w:type="dxa"/>
            <w:tcMar>
              <w:left w:w="105" w:type="dxa"/>
              <w:right w:w="105" w:type="dxa"/>
            </w:tcMar>
            <w:vAlign w:val="center"/>
          </w:tcPr>
          <w:p w14:paraId="03783581" w14:textId="0F65D53C"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53%</w:t>
            </w:r>
          </w:p>
        </w:tc>
        <w:tc>
          <w:tcPr>
            <w:tcW w:w="999" w:type="dxa"/>
            <w:tcMar>
              <w:left w:w="105" w:type="dxa"/>
              <w:right w:w="105" w:type="dxa"/>
            </w:tcMar>
            <w:vAlign w:val="center"/>
          </w:tcPr>
          <w:p w14:paraId="76022E7A" w14:textId="6BD2DA3F"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40%</w:t>
            </w:r>
          </w:p>
        </w:tc>
      </w:tr>
      <w:tr w:rsidR="542AE292" w14:paraId="724935B4" w14:textId="77777777" w:rsidTr="542AE292">
        <w:trPr>
          <w:trHeight w:val="300"/>
        </w:trPr>
        <w:tc>
          <w:tcPr>
            <w:tcW w:w="1402" w:type="dxa"/>
            <w:tcMar>
              <w:left w:w="105" w:type="dxa"/>
              <w:right w:w="105" w:type="dxa"/>
            </w:tcMar>
          </w:tcPr>
          <w:p w14:paraId="640684FF" w14:textId="750675A0" w:rsidR="542AE292" w:rsidRDefault="542AE292" w:rsidP="542AE292">
            <w:pPr>
              <w:jc w:val="center"/>
              <w:rPr>
                <w:rFonts w:ascii="Arial" w:eastAsia="Arial" w:hAnsi="Arial" w:cs="Arial"/>
                <w:sz w:val="20"/>
              </w:rPr>
            </w:pPr>
            <w:r w:rsidRPr="542AE292">
              <w:rPr>
                <w:rFonts w:ascii="Arial" w:eastAsia="Arial" w:hAnsi="Arial" w:cs="Arial"/>
                <w:sz w:val="20"/>
              </w:rPr>
              <w:t>Professional References (10%)</w:t>
            </w:r>
          </w:p>
        </w:tc>
        <w:tc>
          <w:tcPr>
            <w:tcW w:w="746" w:type="dxa"/>
            <w:tcMar>
              <w:left w:w="105" w:type="dxa"/>
              <w:right w:w="105" w:type="dxa"/>
            </w:tcMar>
            <w:vAlign w:val="center"/>
          </w:tcPr>
          <w:p w14:paraId="617ADCB9" w14:textId="40B0B241"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80%</w:t>
            </w:r>
          </w:p>
        </w:tc>
        <w:tc>
          <w:tcPr>
            <w:tcW w:w="1118" w:type="dxa"/>
            <w:tcMar>
              <w:left w:w="105" w:type="dxa"/>
              <w:right w:w="105" w:type="dxa"/>
            </w:tcMar>
            <w:vAlign w:val="center"/>
          </w:tcPr>
          <w:p w14:paraId="7A82E611" w14:textId="6CB4ABD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83%</w:t>
            </w:r>
          </w:p>
        </w:tc>
        <w:tc>
          <w:tcPr>
            <w:tcW w:w="1402" w:type="dxa"/>
            <w:tcMar>
              <w:left w:w="105" w:type="dxa"/>
              <w:right w:w="105" w:type="dxa"/>
            </w:tcMar>
            <w:vAlign w:val="center"/>
          </w:tcPr>
          <w:p w14:paraId="6264549E" w14:textId="39169F72"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40%</w:t>
            </w:r>
          </w:p>
        </w:tc>
        <w:tc>
          <w:tcPr>
            <w:tcW w:w="746" w:type="dxa"/>
            <w:tcMar>
              <w:left w:w="105" w:type="dxa"/>
              <w:right w:w="105" w:type="dxa"/>
            </w:tcMar>
            <w:vAlign w:val="center"/>
          </w:tcPr>
          <w:p w14:paraId="3F9B7154" w14:textId="0B11834A"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53%</w:t>
            </w:r>
          </w:p>
        </w:tc>
        <w:tc>
          <w:tcPr>
            <w:tcW w:w="1118" w:type="dxa"/>
            <w:tcMar>
              <w:left w:w="105" w:type="dxa"/>
              <w:right w:w="105" w:type="dxa"/>
            </w:tcMar>
            <w:vAlign w:val="center"/>
          </w:tcPr>
          <w:p w14:paraId="25F92E6A" w14:textId="2CCE1BD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55%</w:t>
            </w:r>
          </w:p>
        </w:tc>
        <w:tc>
          <w:tcPr>
            <w:tcW w:w="1297" w:type="dxa"/>
            <w:tcMar>
              <w:left w:w="105" w:type="dxa"/>
              <w:right w:w="105" w:type="dxa"/>
            </w:tcMar>
            <w:vAlign w:val="center"/>
          </w:tcPr>
          <w:p w14:paraId="139BB9AC" w14:textId="6B6132A6"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65%</w:t>
            </w:r>
          </w:p>
        </w:tc>
        <w:tc>
          <w:tcPr>
            <w:tcW w:w="1253" w:type="dxa"/>
            <w:tcMar>
              <w:left w:w="105" w:type="dxa"/>
              <w:right w:w="105" w:type="dxa"/>
            </w:tcMar>
            <w:vAlign w:val="center"/>
          </w:tcPr>
          <w:p w14:paraId="53A79086" w14:textId="2169D417"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43%</w:t>
            </w:r>
          </w:p>
        </w:tc>
        <w:tc>
          <w:tcPr>
            <w:tcW w:w="999" w:type="dxa"/>
            <w:tcMar>
              <w:left w:w="105" w:type="dxa"/>
              <w:right w:w="105" w:type="dxa"/>
            </w:tcMar>
            <w:vAlign w:val="center"/>
          </w:tcPr>
          <w:p w14:paraId="365D6183" w14:textId="5888975C"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30%</w:t>
            </w:r>
          </w:p>
        </w:tc>
      </w:tr>
      <w:tr w:rsidR="542AE292" w14:paraId="03BA6582" w14:textId="77777777" w:rsidTr="542AE292">
        <w:trPr>
          <w:trHeight w:val="300"/>
        </w:trPr>
        <w:tc>
          <w:tcPr>
            <w:tcW w:w="1402" w:type="dxa"/>
            <w:tcMar>
              <w:left w:w="105" w:type="dxa"/>
              <w:right w:w="105" w:type="dxa"/>
            </w:tcMar>
          </w:tcPr>
          <w:p w14:paraId="7AF714AE" w14:textId="6F14A386" w:rsidR="542AE292" w:rsidRDefault="542AE292" w:rsidP="542AE292">
            <w:pPr>
              <w:jc w:val="center"/>
              <w:rPr>
                <w:rFonts w:ascii="Arial" w:eastAsia="Arial" w:hAnsi="Arial" w:cs="Arial"/>
                <w:sz w:val="20"/>
              </w:rPr>
            </w:pPr>
            <w:r w:rsidRPr="542AE292">
              <w:rPr>
                <w:rFonts w:ascii="Arial" w:eastAsia="Arial" w:hAnsi="Arial" w:cs="Arial"/>
                <w:sz w:val="20"/>
              </w:rPr>
              <w:t>Qualifications (35%)</w:t>
            </w:r>
          </w:p>
        </w:tc>
        <w:tc>
          <w:tcPr>
            <w:tcW w:w="746" w:type="dxa"/>
            <w:tcMar>
              <w:left w:w="105" w:type="dxa"/>
              <w:right w:w="105" w:type="dxa"/>
            </w:tcMar>
            <w:vAlign w:val="center"/>
          </w:tcPr>
          <w:p w14:paraId="3BE4EA1B" w14:textId="4440C5ED"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88%</w:t>
            </w:r>
          </w:p>
        </w:tc>
        <w:tc>
          <w:tcPr>
            <w:tcW w:w="1118" w:type="dxa"/>
            <w:tcMar>
              <w:left w:w="105" w:type="dxa"/>
              <w:right w:w="105" w:type="dxa"/>
            </w:tcMar>
            <w:vAlign w:val="center"/>
          </w:tcPr>
          <w:p w14:paraId="1D6C24E6" w14:textId="563FF4C5"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93%</w:t>
            </w:r>
          </w:p>
        </w:tc>
        <w:tc>
          <w:tcPr>
            <w:tcW w:w="1402" w:type="dxa"/>
            <w:tcMar>
              <w:left w:w="105" w:type="dxa"/>
              <w:right w:w="105" w:type="dxa"/>
            </w:tcMar>
            <w:vAlign w:val="center"/>
          </w:tcPr>
          <w:p w14:paraId="54DE8CAD" w14:textId="23E1D560"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53%</w:t>
            </w:r>
          </w:p>
        </w:tc>
        <w:tc>
          <w:tcPr>
            <w:tcW w:w="746" w:type="dxa"/>
            <w:tcMar>
              <w:left w:w="105" w:type="dxa"/>
              <w:right w:w="105" w:type="dxa"/>
            </w:tcMar>
            <w:vAlign w:val="center"/>
          </w:tcPr>
          <w:p w14:paraId="046F828E" w14:textId="008D69BE"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70%</w:t>
            </w:r>
          </w:p>
        </w:tc>
        <w:tc>
          <w:tcPr>
            <w:tcW w:w="1118" w:type="dxa"/>
            <w:tcMar>
              <w:left w:w="105" w:type="dxa"/>
              <w:right w:w="105" w:type="dxa"/>
            </w:tcMar>
            <w:vAlign w:val="center"/>
          </w:tcPr>
          <w:p w14:paraId="2CF16875" w14:textId="582A9475"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45%</w:t>
            </w:r>
          </w:p>
        </w:tc>
        <w:tc>
          <w:tcPr>
            <w:tcW w:w="1297" w:type="dxa"/>
            <w:tcMar>
              <w:left w:w="105" w:type="dxa"/>
              <w:right w:w="105" w:type="dxa"/>
            </w:tcMar>
            <w:vAlign w:val="center"/>
          </w:tcPr>
          <w:p w14:paraId="1CCF26FF" w14:textId="4EAD78B7"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55%</w:t>
            </w:r>
          </w:p>
        </w:tc>
        <w:tc>
          <w:tcPr>
            <w:tcW w:w="1253" w:type="dxa"/>
            <w:tcMar>
              <w:left w:w="105" w:type="dxa"/>
              <w:right w:w="105" w:type="dxa"/>
            </w:tcMar>
            <w:vAlign w:val="center"/>
          </w:tcPr>
          <w:p w14:paraId="740F5E10" w14:textId="7CC4A4F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53%</w:t>
            </w:r>
          </w:p>
        </w:tc>
        <w:tc>
          <w:tcPr>
            <w:tcW w:w="999" w:type="dxa"/>
            <w:tcMar>
              <w:left w:w="105" w:type="dxa"/>
              <w:right w:w="105" w:type="dxa"/>
            </w:tcMar>
            <w:vAlign w:val="center"/>
          </w:tcPr>
          <w:p w14:paraId="324D9A10" w14:textId="4129271D"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35%</w:t>
            </w:r>
          </w:p>
        </w:tc>
      </w:tr>
      <w:tr w:rsidR="542AE292" w14:paraId="01C0EAE1" w14:textId="77777777" w:rsidTr="542AE292">
        <w:trPr>
          <w:trHeight w:val="300"/>
        </w:trPr>
        <w:tc>
          <w:tcPr>
            <w:tcW w:w="1402" w:type="dxa"/>
            <w:tcMar>
              <w:left w:w="105" w:type="dxa"/>
              <w:right w:w="105" w:type="dxa"/>
            </w:tcMar>
          </w:tcPr>
          <w:p w14:paraId="0B761436" w14:textId="24AC68E7" w:rsidR="542AE292" w:rsidRDefault="542AE292" w:rsidP="542AE292">
            <w:pPr>
              <w:jc w:val="center"/>
              <w:rPr>
                <w:rFonts w:ascii="Arial" w:eastAsia="Arial" w:hAnsi="Arial" w:cs="Arial"/>
                <w:sz w:val="20"/>
              </w:rPr>
            </w:pPr>
            <w:r w:rsidRPr="542AE292">
              <w:rPr>
                <w:rFonts w:ascii="Arial" w:eastAsia="Arial" w:hAnsi="Arial" w:cs="Arial"/>
                <w:sz w:val="20"/>
              </w:rPr>
              <w:t>Technical Score (weighted)</w:t>
            </w:r>
          </w:p>
        </w:tc>
        <w:tc>
          <w:tcPr>
            <w:tcW w:w="746" w:type="dxa"/>
            <w:tcMar>
              <w:left w:w="105" w:type="dxa"/>
              <w:right w:w="105" w:type="dxa"/>
            </w:tcMar>
            <w:vAlign w:val="center"/>
          </w:tcPr>
          <w:p w14:paraId="24DE77A9" w14:textId="51996315"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88%</w:t>
            </w:r>
          </w:p>
        </w:tc>
        <w:tc>
          <w:tcPr>
            <w:tcW w:w="1118" w:type="dxa"/>
            <w:tcMar>
              <w:left w:w="105" w:type="dxa"/>
              <w:right w:w="105" w:type="dxa"/>
            </w:tcMar>
            <w:vAlign w:val="center"/>
          </w:tcPr>
          <w:p w14:paraId="70C2BF6A" w14:textId="4F5130AC"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89%</w:t>
            </w:r>
          </w:p>
        </w:tc>
        <w:tc>
          <w:tcPr>
            <w:tcW w:w="1402" w:type="dxa"/>
            <w:tcMar>
              <w:left w:w="105" w:type="dxa"/>
              <w:right w:w="105" w:type="dxa"/>
            </w:tcMar>
            <w:vAlign w:val="center"/>
          </w:tcPr>
          <w:p w14:paraId="18532E5B" w14:textId="3031291D"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51%</w:t>
            </w:r>
          </w:p>
        </w:tc>
        <w:tc>
          <w:tcPr>
            <w:tcW w:w="746" w:type="dxa"/>
            <w:tcMar>
              <w:left w:w="105" w:type="dxa"/>
              <w:right w:w="105" w:type="dxa"/>
            </w:tcMar>
            <w:vAlign w:val="center"/>
          </w:tcPr>
          <w:p w14:paraId="58AE41C0" w14:textId="4BA83ADA"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67%</w:t>
            </w:r>
          </w:p>
        </w:tc>
        <w:tc>
          <w:tcPr>
            <w:tcW w:w="1118" w:type="dxa"/>
            <w:tcMar>
              <w:left w:w="105" w:type="dxa"/>
              <w:right w:w="105" w:type="dxa"/>
            </w:tcMar>
            <w:vAlign w:val="center"/>
          </w:tcPr>
          <w:p w14:paraId="5AEF9A50" w14:textId="5D0809F9"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49%</w:t>
            </w:r>
          </w:p>
        </w:tc>
        <w:tc>
          <w:tcPr>
            <w:tcW w:w="1297" w:type="dxa"/>
            <w:tcMar>
              <w:left w:w="105" w:type="dxa"/>
              <w:right w:w="105" w:type="dxa"/>
            </w:tcMar>
            <w:vAlign w:val="center"/>
          </w:tcPr>
          <w:p w14:paraId="404AB222" w14:textId="09076A3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52%</w:t>
            </w:r>
          </w:p>
        </w:tc>
        <w:tc>
          <w:tcPr>
            <w:tcW w:w="1253" w:type="dxa"/>
            <w:tcMar>
              <w:left w:w="105" w:type="dxa"/>
              <w:right w:w="105" w:type="dxa"/>
            </w:tcMar>
            <w:vAlign w:val="center"/>
          </w:tcPr>
          <w:p w14:paraId="106F3143" w14:textId="70A6632F"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52%</w:t>
            </w:r>
          </w:p>
        </w:tc>
        <w:tc>
          <w:tcPr>
            <w:tcW w:w="999" w:type="dxa"/>
            <w:tcMar>
              <w:left w:w="105" w:type="dxa"/>
              <w:right w:w="105" w:type="dxa"/>
            </w:tcMar>
            <w:vAlign w:val="center"/>
          </w:tcPr>
          <w:p w14:paraId="33A98D51" w14:textId="0BDECDEA"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37%</w:t>
            </w:r>
          </w:p>
        </w:tc>
      </w:tr>
      <w:tr w:rsidR="542AE292" w14:paraId="518D28A8" w14:textId="77777777" w:rsidTr="542AE292">
        <w:trPr>
          <w:trHeight w:val="120"/>
        </w:trPr>
        <w:tc>
          <w:tcPr>
            <w:tcW w:w="1402" w:type="dxa"/>
            <w:shd w:val="clear" w:color="auto" w:fill="D9D9D9" w:themeFill="background1" w:themeFillShade="D9"/>
            <w:tcMar>
              <w:left w:w="105" w:type="dxa"/>
              <w:right w:w="105" w:type="dxa"/>
            </w:tcMar>
          </w:tcPr>
          <w:p w14:paraId="7384DBBF" w14:textId="53BED19A" w:rsidR="542AE292" w:rsidRDefault="542AE292" w:rsidP="542AE292">
            <w:pPr>
              <w:jc w:val="center"/>
              <w:rPr>
                <w:rFonts w:ascii="Arial" w:eastAsia="Arial" w:hAnsi="Arial" w:cs="Arial"/>
                <w:sz w:val="20"/>
              </w:rPr>
            </w:pPr>
          </w:p>
        </w:tc>
        <w:tc>
          <w:tcPr>
            <w:tcW w:w="746" w:type="dxa"/>
            <w:shd w:val="clear" w:color="auto" w:fill="D9D9D9" w:themeFill="background1" w:themeFillShade="D9"/>
            <w:tcMar>
              <w:left w:w="105" w:type="dxa"/>
              <w:right w:w="105" w:type="dxa"/>
            </w:tcMar>
            <w:vAlign w:val="center"/>
          </w:tcPr>
          <w:p w14:paraId="08B8D2DE" w14:textId="3BBE838A" w:rsidR="542AE292" w:rsidRDefault="542AE292" w:rsidP="542AE292">
            <w:pPr>
              <w:jc w:val="center"/>
              <w:rPr>
                <w:rFonts w:ascii="Arial" w:eastAsia="Arial" w:hAnsi="Arial" w:cs="Arial"/>
                <w:sz w:val="22"/>
                <w:szCs w:val="22"/>
              </w:rPr>
            </w:pPr>
          </w:p>
        </w:tc>
        <w:tc>
          <w:tcPr>
            <w:tcW w:w="1118" w:type="dxa"/>
            <w:shd w:val="clear" w:color="auto" w:fill="D9D9D9" w:themeFill="background1" w:themeFillShade="D9"/>
            <w:tcMar>
              <w:left w:w="105" w:type="dxa"/>
              <w:right w:w="105" w:type="dxa"/>
            </w:tcMar>
            <w:vAlign w:val="center"/>
          </w:tcPr>
          <w:p w14:paraId="18C6B13D" w14:textId="2C9D9557" w:rsidR="542AE292" w:rsidRDefault="542AE292" w:rsidP="542AE292">
            <w:pPr>
              <w:jc w:val="center"/>
              <w:rPr>
                <w:rFonts w:ascii="Arial" w:eastAsia="Arial" w:hAnsi="Arial" w:cs="Arial"/>
                <w:sz w:val="22"/>
                <w:szCs w:val="22"/>
              </w:rPr>
            </w:pPr>
          </w:p>
        </w:tc>
        <w:tc>
          <w:tcPr>
            <w:tcW w:w="1402" w:type="dxa"/>
            <w:shd w:val="clear" w:color="auto" w:fill="D9D9D9" w:themeFill="background1" w:themeFillShade="D9"/>
            <w:tcMar>
              <w:left w:w="105" w:type="dxa"/>
              <w:right w:w="105" w:type="dxa"/>
            </w:tcMar>
            <w:vAlign w:val="center"/>
          </w:tcPr>
          <w:p w14:paraId="198BC0CE" w14:textId="6C28E0A8" w:rsidR="542AE292" w:rsidRDefault="542AE292" w:rsidP="542AE292">
            <w:pPr>
              <w:jc w:val="center"/>
              <w:rPr>
                <w:rFonts w:ascii="Arial" w:eastAsia="Arial" w:hAnsi="Arial" w:cs="Arial"/>
                <w:sz w:val="22"/>
                <w:szCs w:val="22"/>
              </w:rPr>
            </w:pPr>
          </w:p>
        </w:tc>
        <w:tc>
          <w:tcPr>
            <w:tcW w:w="746" w:type="dxa"/>
            <w:shd w:val="clear" w:color="auto" w:fill="D9D9D9" w:themeFill="background1" w:themeFillShade="D9"/>
            <w:tcMar>
              <w:left w:w="105" w:type="dxa"/>
              <w:right w:w="105" w:type="dxa"/>
            </w:tcMar>
            <w:vAlign w:val="center"/>
          </w:tcPr>
          <w:p w14:paraId="12F6254B" w14:textId="06033F56" w:rsidR="542AE292" w:rsidRDefault="542AE292" w:rsidP="542AE292">
            <w:pPr>
              <w:jc w:val="center"/>
              <w:rPr>
                <w:rFonts w:ascii="Arial" w:eastAsia="Arial" w:hAnsi="Arial" w:cs="Arial"/>
                <w:sz w:val="22"/>
                <w:szCs w:val="22"/>
              </w:rPr>
            </w:pPr>
          </w:p>
        </w:tc>
        <w:tc>
          <w:tcPr>
            <w:tcW w:w="1118" w:type="dxa"/>
            <w:shd w:val="clear" w:color="auto" w:fill="D9D9D9" w:themeFill="background1" w:themeFillShade="D9"/>
            <w:tcMar>
              <w:left w:w="105" w:type="dxa"/>
              <w:right w:w="105" w:type="dxa"/>
            </w:tcMar>
            <w:vAlign w:val="center"/>
          </w:tcPr>
          <w:p w14:paraId="6CA0C872" w14:textId="28A58FAE" w:rsidR="542AE292" w:rsidRDefault="542AE292" w:rsidP="542AE292">
            <w:pPr>
              <w:jc w:val="center"/>
              <w:rPr>
                <w:rFonts w:ascii="Arial" w:eastAsia="Arial" w:hAnsi="Arial" w:cs="Arial"/>
                <w:sz w:val="22"/>
                <w:szCs w:val="22"/>
              </w:rPr>
            </w:pPr>
          </w:p>
        </w:tc>
        <w:tc>
          <w:tcPr>
            <w:tcW w:w="1297" w:type="dxa"/>
            <w:shd w:val="clear" w:color="auto" w:fill="D9D9D9" w:themeFill="background1" w:themeFillShade="D9"/>
            <w:tcMar>
              <w:left w:w="105" w:type="dxa"/>
              <w:right w:w="105" w:type="dxa"/>
            </w:tcMar>
            <w:vAlign w:val="center"/>
          </w:tcPr>
          <w:p w14:paraId="6E6B1740" w14:textId="114FD58D" w:rsidR="542AE292" w:rsidRDefault="542AE292" w:rsidP="542AE292">
            <w:pPr>
              <w:jc w:val="center"/>
              <w:rPr>
                <w:rFonts w:ascii="Arial" w:eastAsia="Arial" w:hAnsi="Arial" w:cs="Arial"/>
                <w:sz w:val="22"/>
                <w:szCs w:val="22"/>
              </w:rPr>
            </w:pPr>
          </w:p>
        </w:tc>
        <w:tc>
          <w:tcPr>
            <w:tcW w:w="1253" w:type="dxa"/>
            <w:shd w:val="clear" w:color="auto" w:fill="D9D9D9" w:themeFill="background1" w:themeFillShade="D9"/>
            <w:tcMar>
              <w:left w:w="105" w:type="dxa"/>
              <w:right w:w="105" w:type="dxa"/>
            </w:tcMar>
            <w:vAlign w:val="center"/>
          </w:tcPr>
          <w:p w14:paraId="1F2681A8" w14:textId="22F63DAD" w:rsidR="542AE292" w:rsidRDefault="542AE292" w:rsidP="542AE292">
            <w:pPr>
              <w:jc w:val="center"/>
              <w:rPr>
                <w:rFonts w:ascii="Arial" w:eastAsia="Arial" w:hAnsi="Arial" w:cs="Arial"/>
                <w:sz w:val="22"/>
                <w:szCs w:val="22"/>
              </w:rPr>
            </w:pPr>
          </w:p>
        </w:tc>
        <w:tc>
          <w:tcPr>
            <w:tcW w:w="999" w:type="dxa"/>
            <w:shd w:val="clear" w:color="auto" w:fill="D9D9D9" w:themeFill="background1" w:themeFillShade="D9"/>
            <w:tcMar>
              <w:left w:w="105" w:type="dxa"/>
              <w:right w:w="105" w:type="dxa"/>
            </w:tcMar>
            <w:vAlign w:val="center"/>
          </w:tcPr>
          <w:p w14:paraId="79A4A2AF" w14:textId="302E5BA2" w:rsidR="542AE292" w:rsidRDefault="542AE292" w:rsidP="542AE292">
            <w:pPr>
              <w:jc w:val="center"/>
              <w:rPr>
                <w:rFonts w:ascii="Arial" w:eastAsia="Arial" w:hAnsi="Arial" w:cs="Arial"/>
                <w:sz w:val="22"/>
                <w:szCs w:val="22"/>
              </w:rPr>
            </w:pPr>
          </w:p>
        </w:tc>
      </w:tr>
      <w:tr w:rsidR="542AE292" w14:paraId="2B4FD6F6" w14:textId="77777777" w:rsidTr="542AE292">
        <w:trPr>
          <w:trHeight w:val="300"/>
        </w:trPr>
        <w:tc>
          <w:tcPr>
            <w:tcW w:w="1402" w:type="dxa"/>
            <w:tcMar>
              <w:left w:w="105" w:type="dxa"/>
              <w:right w:w="105" w:type="dxa"/>
            </w:tcMar>
          </w:tcPr>
          <w:p w14:paraId="2D2BA581" w14:textId="3068936C" w:rsidR="542AE292" w:rsidRDefault="542AE292" w:rsidP="542AE292">
            <w:pPr>
              <w:jc w:val="center"/>
              <w:rPr>
                <w:rFonts w:ascii="Arial" w:eastAsia="Arial" w:hAnsi="Arial" w:cs="Arial"/>
                <w:sz w:val="20"/>
              </w:rPr>
            </w:pPr>
            <w:r w:rsidRPr="542AE292">
              <w:rPr>
                <w:rFonts w:ascii="Arial" w:eastAsia="Arial" w:hAnsi="Arial" w:cs="Arial"/>
                <w:sz w:val="20"/>
              </w:rPr>
              <w:t>Cost Proposal (20%)</w:t>
            </w:r>
          </w:p>
        </w:tc>
        <w:tc>
          <w:tcPr>
            <w:tcW w:w="746" w:type="dxa"/>
            <w:tcMar>
              <w:left w:w="105" w:type="dxa"/>
              <w:right w:w="105" w:type="dxa"/>
            </w:tcMar>
            <w:vAlign w:val="center"/>
          </w:tcPr>
          <w:p w14:paraId="4ED49F19" w14:textId="4AC51C08"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26%</w:t>
            </w:r>
          </w:p>
        </w:tc>
        <w:tc>
          <w:tcPr>
            <w:tcW w:w="1118" w:type="dxa"/>
            <w:tcMar>
              <w:left w:w="105" w:type="dxa"/>
              <w:right w:w="105" w:type="dxa"/>
            </w:tcMar>
            <w:vAlign w:val="center"/>
          </w:tcPr>
          <w:p w14:paraId="6A2137CD" w14:textId="3D57686B"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13%</w:t>
            </w:r>
          </w:p>
        </w:tc>
        <w:tc>
          <w:tcPr>
            <w:tcW w:w="1402" w:type="dxa"/>
            <w:tcMar>
              <w:left w:w="105" w:type="dxa"/>
              <w:right w:w="105" w:type="dxa"/>
            </w:tcMar>
            <w:vAlign w:val="center"/>
          </w:tcPr>
          <w:p w14:paraId="769F77C8" w14:textId="70B1C958"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100%</w:t>
            </w:r>
          </w:p>
        </w:tc>
        <w:tc>
          <w:tcPr>
            <w:tcW w:w="746" w:type="dxa"/>
            <w:tcMar>
              <w:left w:w="105" w:type="dxa"/>
              <w:right w:w="105" w:type="dxa"/>
            </w:tcMar>
            <w:vAlign w:val="center"/>
          </w:tcPr>
          <w:p w14:paraId="2AFFBAFE" w14:textId="2914729C"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12%</w:t>
            </w:r>
          </w:p>
        </w:tc>
        <w:tc>
          <w:tcPr>
            <w:tcW w:w="1118" w:type="dxa"/>
            <w:tcMar>
              <w:left w:w="105" w:type="dxa"/>
              <w:right w:w="105" w:type="dxa"/>
            </w:tcMar>
            <w:vAlign w:val="center"/>
          </w:tcPr>
          <w:p w14:paraId="16485197" w14:textId="1BA1CFD6"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46%</w:t>
            </w:r>
          </w:p>
        </w:tc>
        <w:tc>
          <w:tcPr>
            <w:tcW w:w="1297" w:type="dxa"/>
            <w:tcMar>
              <w:left w:w="105" w:type="dxa"/>
              <w:right w:w="105" w:type="dxa"/>
            </w:tcMar>
            <w:vAlign w:val="center"/>
          </w:tcPr>
          <w:p w14:paraId="6172D9D8" w14:textId="548119E6"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16%</w:t>
            </w:r>
          </w:p>
        </w:tc>
        <w:tc>
          <w:tcPr>
            <w:tcW w:w="1253" w:type="dxa"/>
            <w:tcMar>
              <w:left w:w="105" w:type="dxa"/>
              <w:right w:w="105" w:type="dxa"/>
            </w:tcMar>
            <w:vAlign w:val="center"/>
          </w:tcPr>
          <w:p w14:paraId="1A6DC417" w14:textId="48614405"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3%</w:t>
            </w:r>
          </w:p>
        </w:tc>
        <w:tc>
          <w:tcPr>
            <w:tcW w:w="999" w:type="dxa"/>
            <w:tcMar>
              <w:left w:w="105" w:type="dxa"/>
              <w:right w:w="105" w:type="dxa"/>
            </w:tcMar>
            <w:vAlign w:val="center"/>
          </w:tcPr>
          <w:p w14:paraId="0CA468DC" w14:textId="5714F60E" w:rsidR="542AE292" w:rsidRDefault="542AE292" w:rsidP="542AE292">
            <w:pPr>
              <w:jc w:val="center"/>
              <w:rPr>
                <w:rFonts w:ascii="Arial" w:eastAsia="Arial" w:hAnsi="Arial" w:cs="Arial"/>
                <w:sz w:val="22"/>
                <w:szCs w:val="22"/>
              </w:rPr>
            </w:pPr>
            <w:r w:rsidRPr="542AE292">
              <w:rPr>
                <w:rFonts w:ascii="Arial" w:eastAsia="Arial" w:hAnsi="Arial" w:cs="Arial"/>
                <w:sz w:val="22"/>
                <w:szCs w:val="22"/>
              </w:rPr>
              <w:t>20%</w:t>
            </w:r>
          </w:p>
        </w:tc>
      </w:tr>
      <w:tr w:rsidR="542AE292" w14:paraId="7FBBAD0A" w14:textId="77777777" w:rsidTr="542AE292">
        <w:trPr>
          <w:trHeight w:val="240"/>
        </w:trPr>
        <w:tc>
          <w:tcPr>
            <w:tcW w:w="1402" w:type="dxa"/>
            <w:tcMar>
              <w:left w:w="105" w:type="dxa"/>
              <w:right w:w="105" w:type="dxa"/>
            </w:tcMar>
          </w:tcPr>
          <w:p w14:paraId="315F7310" w14:textId="2FF42B88" w:rsidR="542AE292" w:rsidRDefault="542AE292" w:rsidP="542AE292">
            <w:pPr>
              <w:jc w:val="center"/>
              <w:rPr>
                <w:rFonts w:ascii="Arial" w:eastAsia="Arial" w:hAnsi="Arial" w:cs="Arial"/>
                <w:sz w:val="20"/>
              </w:rPr>
            </w:pPr>
            <w:r w:rsidRPr="542AE292">
              <w:rPr>
                <w:rFonts w:ascii="Arial" w:eastAsia="Arial" w:hAnsi="Arial" w:cs="Arial"/>
                <w:b/>
                <w:bCs/>
                <w:sz w:val="20"/>
              </w:rPr>
              <w:t>Overall Score</w:t>
            </w:r>
          </w:p>
        </w:tc>
        <w:tc>
          <w:tcPr>
            <w:tcW w:w="746" w:type="dxa"/>
            <w:tcMar>
              <w:left w:w="105" w:type="dxa"/>
              <w:right w:w="105" w:type="dxa"/>
            </w:tcMar>
            <w:vAlign w:val="center"/>
          </w:tcPr>
          <w:p w14:paraId="1BE9FDD0" w14:textId="18BAA2BE"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75%</w:t>
            </w:r>
          </w:p>
        </w:tc>
        <w:tc>
          <w:tcPr>
            <w:tcW w:w="1118" w:type="dxa"/>
            <w:tcMar>
              <w:left w:w="105" w:type="dxa"/>
              <w:right w:w="105" w:type="dxa"/>
            </w:tcMar>
            <w:vAlign w:val="center"/>
          </w:tcPr>
          <w:p w14:paraId="2F0F6D4F" w14:textId="0DF7C053"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73%</w:t>
            </w:r>
          </w:p>
        </w:tc>
        <w:tc>
          <w:tcPr>
            <w:tcW w:w="1402" w:type="dxa"/>
            <w:tcMar>
              <w:left w:w="105" w:type="dxa"/>
              <w:right w:w="105" w:type="dxa"/>
            </w:tcMar>
            <w:vAlign w:val="center"/>
          </w:tcPr>
          <w:p w14:paraId="01DFC94C" w14:textId="3D4F70AC"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61%</w:t>
            </w:r>
          </w:p>
        </w:tc>
        <w:tc>
          <w:tcPr>
            <w:tcW w:w="746" w:type="dxa"/>
            <w:tcMar>
              <w:left w:w="105" w:type="dxa"/>
              <w:right w:w="105" w:type="dxa"/>
            </w:tcMar>
            <w:vAlign w:val="center"/>
          </w:tcPr>
          <w:p w14:paraId="02543562" w14:textId="2DF51E32"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54%</w:t>
            </w:r>
          </w:p>
        </w:tc>
        <w:tc>
          <w:tcPr>
            <w:tcW w:w="1118" w:type="dxa"/>
            <w:tcMar>
              <w:left w:w="105" w:type="dxa"/>
              <w:right w:w="105" w:type="dxa"/>
            </w:tcMar>
            <w:vAlign w:val="center"/>
          </w:tcPr>
          <w:p w14:paraId="7A25BB7D" w14:textId="675AD448"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48%</w:t>
            </w:r>
          </w:p>
        </w:tc>
        <w:tc>
          <w:tcPr>
            <w:tcW w:w="1297" w:type="dxa"/>
            <w:tcMar>
              <w:left w:w="105" w:type="dxa"/>
              <w:right w:w="105" w:type="dxa"/>
            </w:tcMar>
            <w:vAlign w:val="center"/>
          </w:tcPr>
          <w:p w14:paraId="59A3C49D" w14:textId="517A7CA0"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45%</w:t>
            </w:r>
          </w:p>
        </w:tc>
        <w:tc>
          <w:tcPr>
            <w:tcW w:w="1253" w:type="dxa"/>
            <w:tcMar>
              <w:left w:w="105" w:type="dxa"/>
              <w:right w:w="105" w:type="dxa"/>
            </w:tcMar>
            <w:vAlign w:val="center"/>
          </w:tcPr>
          <w:p w14:paraId="67A77D29" w14:textId="099802EA"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42%</w:t>
            </w:r>
          </w:p>
        </w:tc>
        <w:tc>
          <w:tcPr>
            <w:tcW w:w="999" w:type="dxa"/>
            <w:tcMar>
              <w:left w:w="105" w:type="dxa"/>
              <w:right w:w="105" w:type="dxa"/>
            </w:tcMar>
            <w:vAlign w:val="center"/>
          </w:tcPr>
          <w:p w14:paraId="4563DA69" w14:textId="6C58B548" w:rsidR="542AE292" w:rsidRDefault="542AE292" w:rsidP="542AE292">
            <w:pPr>
              <w:jc w:val="center"/>
              <w:rPr>
                <w:rFonts w:ascii="Arial" w:eastAsia="Arial" w:hAnsi="Arial" w:cs="Arial"/>
                <w:sz w:val="22"/>
                <w:szCs w:val="22"/>
              </w:rPr>
            </w:pPr>
            <w:r w:rsidRPr="542AE292">
              <w:rPr>
                <w:rFonts w:ascii="Arial" w:eastAsia="Arial" w:hAnsi="Arial" w:cs="Arial"/>
                <w:b/>
                <w:bCs/>
                <w:sz w:val="22"/>
                <w:szCs w:val="22"/>
              </w:rPr>
              <w:t>33%</w:t>
            </w:r>
          </w:p>
        </w:tc>
      </w:tr>
    </w:tbl>
    <w:p w14:paraId="0E073A90" w14:textId="3863F29A" w:rsidR="007B6B04" w:rsidRDefault="007B6B04" w:rsidP="542AE292">
      <w:pPr>
        <w:widowControl/>
        <w:rPr>
          <w:rFonts w:ascii="Arial" w:eastAsia="Arial" w:hAnsi="Arial" w:cs="Arial"/>
          <w:color w:val="000000" w:themeColor="text1"/>
          <w:szCs w:val="24"/>
        </w:rPr>
      </w:pPr>
    </w:p>
    <w:p w14:paraId="19FCF36E" w14:textId="07CE4C44" w:rsidR="007B6B04" w:rsidRDefault="007B6B04" w:rsidP="542AE292">
      <w:pPr>
        <w:jc w:val="both"/>
        <w:rPr>
          <w:rFonts w:ascii="Arial" w:eastAsia="Arial" w:hAnsi="Arial" w:cs="Arial"/>
          <w:color w:val="000000" w:themeColor="text1"/>
          <w:szCs w:val="24"/>
        </w:rPr>
      </w:pPr>
    </w:p>
    <w:p w14:paraId="566F8EAD" w14:textId="5F090858" w:rsidR="007B6B04" w:rsidRDefault="5DE63261"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Eleven (11) items were listed in the Scope with respective bidders submitting their proposals for 1) hourly rate and 2) estimated hours.  These items included:</w:t>
      </w:r>
    </w:p>
    <w:p w14:paraId="1AB6BD97" w14:textId="493D0CE5" w:rsidR="007B6B04" w:rsidRDefault="007B6B04" w:rsidP="542AE292">
      <w:pPr>
        <w:jc w:val="both"/>
        <w:rPr>
          <w:rFonts w:ascii="Arial" w:eastAsia="Arial" w:hAnsi="Arial" w:cs="Arial"/>
          <w:color w:val="000000" w:themeColor="text1"/>
          <w:szCs w:val="24"/>
        </w:rPr>
      </w:pPr>
    </w:p>
    <w:p w14:paraId="20499328" w14:textId="4DDA07D2"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Cyber Program Assessment</w:t>
      </w:r>
    </w:p>
    <w:p w14:paraId="50A50862" w14:textId="33C1DC51"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 xml:space="preserve">Cyber Posture Assessment </w:t>
      </w:r>
    </w:p>
    <w:p w14:paraId="78A18757" w14:textId="45A87C2B"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Vulnerability Assessment Services</w:t>
      </w:r>
    </w:p>
    <w:p w14:paraId="1B2469A0" w14:textId="61B74184"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Penetration Testing Services</w:t>
      </w:r>
    </w:p>
    <w:p w14:paraId="1DB9DFC8" w14:textId="463EB56B"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Remediation Services</w:t>
      </w:r>
    </w:p>
    <w:p w14:paraId="4753DB2B" w14:textId="213CE33B"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Incident Response Services</w:t>
      </w:r>
    </w:p>
    <w:p w14:paraId="56A932A4" w14:textId="5285EB7D"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In-Person or Virtual Training Services</w:t>
      </w:r>
    </w:p>
    <w:p w14:paraId="38CE49B1" w14:textId="27D75C24"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One-on-One Mentoring Services</w:t>
      </w:r>
    </w:p>
    <w:p w14:paraId="052439E2" w14:textId="3A94DC54"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eastAsia="Arial" w:hAnsi="Arial" w:cs="Arial"/>
          <w:color w:val="000000" w:themeColor="text1"/>
          <w:szCs w:val="24"/>
        </w:rPr>
      </w:pPr>
      <w:r w:rsidRPr="542AE292">
        <w:rPr>
          <w:rFonts w:ascii="Arial" w:eastAsia="Arial" w:hAnsi="Arial" w:cs="Arial"/>
          <w:color w:val="000000" w:themeColor="text1"/>
          <w:szCs w:val="24"/>
        </w:rPr>
        <w:t>Laboratory Services</w:t>
      </w:r>
    </w:p>
    <w:p w14:paraId="18A3CC88" w14:textId="7B407164"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both"/>
        <w:rPr>
          <w:rFonts w:ascii="Arial" w:eastAsia="Arial" w:hAnsi="Arial" w:cs="Arial"/>
          <w:color w:val="000000" w:themeColor="text1"/>
          <w:szCs w:val="24"/>
        </w:rPr>
      </w:pPr>
      <w:r w:rsidRPr="542AE292">
        <w:rPr>
          <w:rFonts w:ascii="Arial" w:eastAsia="Arial" w:hAnsi="Arial" w:cs="Arial"/>
          <w:color w:val="000000" w:themeColor="text1"/>
          <w:szCs w:val="24"/>
        </w:rPr>
        <w:t>Budget Scope</w:t>
      </w:r>
    </w:p>
    <w:p w14:paraId="52569BF7" w14:textId="2906D31C" w:rsidR="007B6B04" w:rsidRDefault="5DE63261" w:rsidP="542AE292">
      <w:pPr>
        <w:pStyle w:val="ListParagraph"/>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both"/>
        <w:rPr>
          <w:rFonts w:ascii="Arial" w:eastAsia="Arial" w:hAnsi="Arial" w:cs="Arial"/>
          <w:color w:val="000000" w:themeColor="text1"/>
          <w:sz w:val="22"/>
          <w:szCs w:val="22"/>
        </w:rPr>
      </w:pPr>
      <w:r w:rsidRPr="542AE292">
        <w:rPr>
          <w:rFonts w:ascii="Arial" w:eastAsia="Arial" w:hAnsi="Arial" w:cs="Arial"/>
          <w:color w:val="000000" w:themeColor="text1"/>
          <w:szCs w:val="24"/>
        </w:rPr>
        <w:t>Exercise Services</w:t>
      </w:r>
      <w:r w:rsidRPr="542AE292">
        <w:rPr>
          <w:rFonts w:ascii="Arial" w:eastAsia="Arial" w:hAnsi="Arial" w:cs="Arial"/>
          <w:color w:val="000000" w:themeColor="text1"/>
          <w:sz w:val="22"/>
          <w:szCs w:val="22"/>
        </w:rPr>
        <w:t xml:space="preserve"> </w:t>
      </w:r>
    </w:p>
    <w:p w14:paraId="5B9F149A" w14:textId="77777777" w:rsidR="00196ABA" w:rsidRDefault="00196ABA" w:rsidP="542AE292">
      <w:pPr>
        <w:jc w:val="both"/>
        <w:rPr>
          <w:rFonts w:ascii="Arial" w:eastAsia="Arial" w:hAnsi="Arial" w:cs="Arial"/>
          <w:color w:val="000000" w:themeColor="text1"/>
          <w:szCs w:val="24"/>
        </w:rPr>
      </w:pPr>
    </w:p>
    <w:p w14:paraId="606D04C7" w14:textId="294F2083" w:rsidR="007B6B04" w:rsidRDefault="5DE63261"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Cost proposals ranged from below $100,000 to above $1,000,000, with AESI submitting the third lowest cost proposal.  The technical scores and cost score were then combined into a final, total overall score.  Based on this process, AESI scored the highest with an overall total score of 75% and a superior technical score of 88%.  </w:t>
      </w:r>
    </w:p>
    <w:p w14:paraId="2D94004B" w14:textId="07359213" w:rsidR="007B6B04" w:rsidRDefault="007B6B04" w:rsidP="542AE292">
      <w:pPr>
        <w:widowControl/>
        <w:jc w:val="both"/>
        <w:rPr>
          <w:rFonts w:ascii="Arial" w:eastAsia="Arial" w:hAnsi="Arial" w:cs="Arial"/>
          <w:color w:val="000000" w:themeColor="text1"/>
          <w:szCs w:val="24"/>
        </w:rPr>
      </w:pPr>
    </w:p>
    <w:p w14:paraId="225E6F08" w14:textId="74DC12D3" w:rsidR="007B6B04" w:rsidRDefault="5DE63261" w:rsidP="542AE292">
      <w:pPr>
        <w:widowControl/>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After the evaluation of the proposals, the evaluation panel selected AESI as the preferred vendor for the cyber security professional services.    </w:t>
      </w:r>
    </w:p>
    <w:p w14:paraId="0F8B20AA" w14:textId="41690C48" w:rsidR="007B6B04" w:rsidRDefault="007B6B04" w:rsidP="542AE292">
      <w:pPr>
        <w:widowControl/>
        <w:jc w:val="both"/>
        <w:rPr>
          <w:rFonts w:ascii="Arial" w:eastAsia="Arial" w:hAnsi="Arial" w:cs="Arial"/>
          <w:color w:val="000000" w:themeColor="text1"/>
          <w:szCs w:val="24"/>
        </w:rPr>
      </w:pPr>
    </w:p>
    <w:p w14:paraId="054B050E" w14:textId="21B44A3E" w:rsidR="007B6B04" w:rsidRDefault="5DE63261"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The term of the Professional Consultant Services Agreement will be three years with a total possible compensation of $329,100 as shown in Table 3. During this contract, it is possible an adverse event could arise, or cyber incident could occur resulting in immediate decision making and approval. To protect against any delays, the agreement with AESI includes an additional, not-to-exceed option of $50,000 per year, should any unforeseen incidents occur. The inclusion of this contingency option is a precautionary measure that will only be used to address such incidents, should any occur. All hourly rates will be consistent with the quoted rates stated within the proposal. No work will be approved without the explicit approval of the Project Manager. </w:t>
      </w:r>
    </w:p>
    <w:p w14:paraId="7F341ABF" w14:textId="26AE3F2F" w:rsidR="007B6B04" w:rsidRDefault="007B6B04" w:rsidP="542AE292">
      <w:pPr>
        <w:keepNext/>
        <w:spacing w:after="200"/>
        <w:rPr>
          <w:rFonts w:ascii="Arial" w:eastAsia="Arial" w:hAnsi="Arial" w:cs="Arial"/>
          <w:b/>
          <w:bCs/>
          <w:color w:val="4F81BD"/>
          <w:szCs w:val="24"/>
        </w:rPr>
      </w:pPr>
    </w:p>
    <w:p w14:paraId="326AD71D" w14:textId="2385E803" w:rsidR="007B6B04" w:rsidRDefault="5DE63261" w:rsidP="542AE292">
      <w:pPr>
        <w:keepNext/>
        <w:spacing w:after="200"/>
        <w:rPr>
          <w:rFonts w:ascii="Arial" w:eastAsia="Arial" w:hAnsi="Arial" w:cs="Arial"/>
          <w:b/>
          <w:bCs/>
          <w:szCs w:val="24"/>
        </w:rPr>
      </w:pPr>
      <w:r w:rsidRPr="542AE292">
        <w:rPr>
          <w:rFonts w:ascii="Arial" w:eastAsia="Arial" w:hAnsi="Arial" w:cs="Arial"/>
          <w:b/>
          <w:bCs/>
          <w:szCs w:val="24"/>
        </w:rPr>
        <w:t>Table 3. Contracted Amount and Contingency Option Over a 3-Year Period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01"/>
        <w:gridCol w:w="1722"/>
        <w:gridCol w:w="2019"/>
        <w:gridCol w:w="2019"/>
        <w:gridCol w:w="2019"/>
      </w:tblGrid>
      <w:tr w:rsidR="542AE292" w14:paraId="20A9315A" w14:textId="77777777" w:rsidTr="542AE292">
        <w:trPr>
          <w:trHeight w:val="300"/>
        </w:trPr>
        <w:tc>
          <w:tcPr>
            <w:tcW w:w="2301" w:type="dxa"/>
            <w:shd w:val="clear" w:color="auto" w:fill="1F4E79" w:themeFill="accent1" w:themeFillShade="80"/>
            <w:tcMar>
              <w:left w:w="105" w:type="dxa"/>
              <w:right w:w="105" w:type="dxa"/>
            </w:tcMar>
          </w:tcPr>
          <w:p w14:paraId="1C2F0A45" w14:textId="7A398AAD" w:rsidR="542AE292" w:rsidRDefault="542AE292" w:rsidP="542AE292">
            <w:pPr>
              <w:widowControl/>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AESI-US, Inc.</w:t>
            </w:r>
          </w:p>
        </w:tc>
        <w:tc>
          <w:tcPr>
            <w:tcW w:w="1722" w:type="dxa"/>
            <w:shd w:val="clear" w:color="auto" w:fill="1F4E79" w:themeFill="accent1" w:themeFillShade="80"/>
            <w:tcMar>
              <w:left w:w="105" w:type="dxa"/>
              <w:right w:w="105" w:type="dxa"/>
            </w:tcMar>
          </w:tcPr>
          <w:p w14:paraId="47495D09" w14:textId="7947F36E" w:rsidR="542AE292" w:rsidRDefault="542AE292" w:rsidP="542AE292">
            <w:pPr>
              <w:widowControl/>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Year 1</w:t>
            </w:r>
          </w:p>
        </w:tc>
        <w:tc>
          <w:tcPr>
            <w:tcW w:w="2019" w:type="dxa"/>
            <w:shd w:val="clear" w:color="auto" w:fill="1F4E79" w:themeFill="accent1" w:themeFillShade="80"/>
            <w:tcMar>
              <w:left w:w="105" w:type="dxa"/>
              <w:right w:w="105" w:type="dxa"/>
            </w:tcMar>
          </w:tcPr>
          <w:p w14:paraId="2C06C92F" w14:textId="60062629" w:rsidR="542AE292" w:rsidRDefault="542AE292" w:rsidP="542AE292">
            <w:pPr>
              <w:widowControl/>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Year 2</w:t>
            </w:r>
          </w:p>
        </w:tc>
        <w:tc>
          <w:tcPr>
            <w:tcW w:w="2019" w:type="dxa"/>
            <w:shd w:val="clear" w:color="auto" w:fill="1F4E79" w:themeFill="accent1" w:themeFillShade="80"/>
            <w:tcMar>
              <w:left w:w="105" w:type="dxa"/>
              <w:right w:w="105" w:type="dxa"/>
            </w:tcMar>
          </w:tcPr>
          <w:p w14:paraId="72D01C13" w14:textId="2D99A2BD" w:rsidR="542AE292" w:rsidRDefault="542AE292" w:rsidP="542AE292">
            <w:pPr>
              <w:widowControl/>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Year 3</w:t>
            </w:r>
          </w:p>
        </w:tc>
        <w:tc>
          <w:tcPr>
            <w:tcW w:w="2019" w:type="dxa"/>
            <w:shd w:val="clear" w:color="auto" w:fill="1F4E79" w:themeFill="accent1" w:themeFillShade="80"/>
            <w:tcMar>
              <w:left w:w="105" w:type="dxa"/>
              <w:right w:w="105" w:type="dxa"/>
            </w:tcMar>
          </w:tcPr>
          <w:p w14:paraId="661D73F5" w14:textId="63DBD08D" w:rsidR="542AE292" w:rsidRDefault="542AE292" w:rsidP="542AE292">
            <w:pPr>
              <w:widowControl/>
              <w:jc w:val="center"/>
              <w:rPr>
                <w:rFonts w:ascii="Arial" w:eastAsia="Arial" w:hAnsi="Arial" w:cs="Arial"/>
                <w:color w:val="FFFFFF" w:themeColor="background1"/>
                <w:szCs w:val="24"/>
              </w:rPr>
            </w:pPr>
            <w:r w:rsidRPr="542AE292">
              <w:rPr>
                <w:rFonts w:ascii="Arial" w:eastAsia="Arial" w:hAnsi="Arial" w:cs="Arial"/>
                <w:b/>
                <w:bCs/>
                <w:color w:val="FFFFFF" w:themeColor="background1"/>
                <w:szCs w:val="24"/>
              </w:rPr>
              <w:t>Total</w:t>
            </w:r>
          </w:p>
        </w:tc>
      </w:tr>
      <w:tr w:rsidR="542AE292" w14:paraId="4D3D679C" w14:textId="77777777" w:rsidTr="542AE292">
        <w:trPr>
          <w:trHeight w:val="300"/>
        </w:trPr>
        <w:tc>
          <w:tcPr>
            <w:tcW w:w="2301" w:type="dxa"/>
            <w:tcMar>
              <w:left w:w="105" w:type="dxa"/>
              <w:right w:w="105" w:type="dxa"/>
            </w:tcMar>
          </w:tcPr>
          <w:p w14:paraId="5B214732" w14:textId="3D87B3CE" w:rsidR="542AE292" w:rsidRDefault="542AE292" w:rsidP="542AE292">
            <w:pPr>
              <w:widowControl/>
              <w:jc w:val="both"/>
              <w:rPr>
                <w:rFonts w:ascii="Arial" w:eastAsia="Arial" w:hAnsi="Arial" w:cs="Arial"/>
                <w:szCs w:val="24"/>
              </w:rPr>
            </w:pPr>
            <w:r w:rsidRPr="542AE292">
              <w:rPr>
                <w:rFonts w:ascii="Arial" w:eastAsia="Arial" w:hAnsi="Arial" w:cs="Arial"/>
                <w:szCs w:val="24"/>
              </w:rPr>
              <w:t>Contracted Amount</w:t>
            </w:r>
          </w:p>
        </w:tc>
        <w:tc>
          <w:tcPr>
            <w:tcW w:w="1722" w:type="dxa"/>
            <w:tcMar>
              <w:left w:w="105" w:type="dxa"/>
              <w:right w:w="105" w:type="dxa"/>
            </w:tcMar>
          </w:tcPr>
          <w:p w14:paraId="2C16A555" w14:textId="6844FA2C" w:rsidR="542AE292" w:rsidRDefault="542AE292" w:rsidP="542AE292">
            <w:pPr>
              <w:widowControl/>
              <w:jc w:val="center"/>
              <w:rPr>
                <w:rFonts w:ascii="Arial" w:eastAsia="Arial" w:hAnsi="Arial" w:cs="Arial"/>
                <w:szCs w:val="24"/>
              </w:rPr>
            </w:pPr>
            <w:r w:rsidRPr="542AE292">
              <w:rPr>
                <w:rFonts w:ascii="Arial" w:eastAsia="Arial" w:hAnsi="Arial" w:cs="Arial"/>
                <w:szCs w:val="24"/>
              </w:rPr>
              <w:t>$60,000</w:t>
            </w:r>
          </w:p>
        </w:tc>
        <w:tc>
          <w:tcPr>
            <w:tcW w:w="2019" w:type="dxa"/>
            <w:tcMar>
              <w:left w:w="105" w:type="dxa"/>
              <w:right w:w="105" w:type="dxa"/>
            </w:tcMar>
          </w:tcPr>
          <w:p w14:paraId="3CC3F7E4" w14:textId="30AACD24" w:rsidR="542AE292" w:rsidRDefault="542AE292" w:rsidP="542AE292">
            <w:pPr>
              <w:widowControl/>
              <w:jc w:val="center"/>
              <w:rPr>
                <w:rFonts w:ascii="Arial" w:eastAsia="Arial" w:hAnsi="Arial" w:cs="Arial"/>
                <w:szCs w:val="24"/>
              </w:rPr>
            </w:pPr>
            <w:r w:rsidRPr="542AE292">
              <w:rPr>
                <w:rFonts w:ascii="Arial" w:eastAsia="Arial" w:hAnsi="Arial" w:cs="Arial"/>
                <w:szCs w:val="24"/>
              </w:rPr>
              <w:t>$60,000</w:t>
            </w:r>
          </w:p>
        </w:tc>
        <w:tc>
          <w:tcPr>
            <w:tcW w:w="2019" w:type="dxa"/>
            <w:tcMar>
              <w:left w:w="105" w:type="dxa"/>
              <w:right w:w="105" w:type="dxa"/>
            </w:tcMar>
          </w:tcPr>
          <w:p w14:paraId="71D0A81F" w14:textId="54CC8668" w:rsidR="542AE292" w:rsidRDefault="542AE292" w:rsidP="542AE292">
            <w:pPr>
              <w:widowControl/>
              <w:jc w:val="center"/>
              <w:rPr>
                <w:rFonts w:ascii="Arial" w:eastAsia="Arial" w:hAnsi="Arial" w:cs="Arial"/>
                <w:szCs w:val="24"/>
              </w:rPr>
            </w:pPr>
            <w:r w:rsidRPr="542AE292">
              <w:rPr>
                <w:rFonts w:ascii="Arial" w:eastAsia="Arial" w:hAnsi="Arial" w:cs="Arial"/>
                <w:szCs w:val="24"/>
              </w:rPr>
              <w:t>$59,100</w:t>
            </w:r>
          </w:p>
        </w:tc>
        <w:tc>
          <w:tcPr>
            <w:tcW w:w="2019" w:type="dxa"/>
            <w:tcMar>
              <w:left w:w="105" w:type="dxa"/>
              <w:right w:w="105" w:type="dxa"/>
            </w:tcMar>
          </w:tcPr>
          <w:p w14:paraId="313215D9" w14:textId="2D3A6701" w:rsidR="542AE292" w:rsidRDefault="542AE292" w:rsidP="542AE292">
            <w:pPr>
              <w:widowControl/>
              <w:jc w:val="center"/>
              <w:rPr>
                <w:rFonts w:ascii="Arial" w:eastAsia="Arial" w:hAnsi="Arial" w:cs="Arial"/>
                <w:szCs w:val="24"/>
              </w:rPr>
            </w:pPr>
            <w:r w:rsidRPr="542AE292">
              <w:rPr>
                <w:rFonts w:ascii="Arial" w:eastAsia="Arial" w:hAnsi="Arial" w:cs="Arial"/>
                <w:szCs w:val="24"/>
              </w:rPr>
              <w:t>$179,100</w:t>
            </w:r>
          </w:p>
        </w:tc>
      </w:tr>
      <w:tr w:rsidR="542AE292" w14:paraId="39D2FEA9" w14:textId="77777777" w:rsidTr="542AE292">
        <w:trPr>
          <w:trHeight w:val="300"/>
        </w:trPr>
        <w:tc>
          <w:tcPr>
            <w:tcW w:w="2301" w:type="dxa"/>
            <w:tcMar>
              <w:left w:w="105" w:type="dxa"/>
              <w:right w:w="105" w:type="dxa"/>
            </w:tcMar>
          </w:tcPr>
          <w:p w14:paraId="66EA709A" w14:textId="25B3A0C6" w:rsidR="542AE292" w:rsidRDefault="542AE292" w:rsidP="542AE292">
            <w:pPr>
              <w:widowControl/>
              <w:jc w:val="both"/>
              <w:rPr>
                <w:rFonts w:ascii="Arial" w:eastAsia="Arial" w:hAnsi="Arial" w:cs="Arial"/>
                <w:szCs w:val="24"/>
              </w:rPr>
            </w:pPr>
            <w:r w:rsidRPr="542AE292">
              <w:rPr>
                <w:rFonts w:ascii="Arial" w:eastAsia="Arial" w:hAnsi="Arial" w:cs="Arial"/>
                <w:szCs w:val="24"/>
              </w:rPr>
              <w:t>Contingency Option</w:t>
            </w:r>
          </w:p>
        </w:tc>
        <w:tc>
          <w:tcPr>
            <w:tcW w:w="1722" w:type="dxa"/>
            <w:tcMar>
              <w:left w:w="105" w:type="dxa"/>
              <w:right w:w="105" w:type="dxa"/>
            </w:tcMar>
          </w:tcPr>
          <w:p w14:paraId="5DEBEFC0" w14:textId="16C1D8C2" w:rsidR="542AE292" w:rsidRDefault="542AE292" w:rsidP="542AE292">
            <w:pPr>
              <w:widowControl/>
              <w:jc w:val="center"/>
              <w:rPr>
                <w:rFonts w:ascii="Arial" w:eastAsia="Arial" w:hAnsi="Arial" w:cs="Arial"/>
                <w:szCs w:val="24"/>
              </w:rPr>
            </w:pPr>
            <w:r w:rsidRPr="542AE292">
              <w:rPr>
                <w:rFonts w:ascii="Arial" w:eastAsia="Arial" w:hAnsi="Arial" w:cs="Arial"/>
                <w:szCs w:val="24"/>
              </w:rPr>
              <w:t>$50,000</w:t>
            </w:r>
          </w:p>
        </w:tc>
        <w:tc>
          <w:tcPr>
            <w:tcW w:w="2019" w:type="dxa"/>
            <w:tcMar>
              <w:left w:w="105" w:type="dxa"/>
              <w:right w:w="105" w:type="dxa"/>
            </w:tcMar>
          </w:tcPr>
          <w:p w14:paraId="40DF908B" w14:textId="762A9F15" w:rsidR="542AE292" w:rsidRDefault="542AE292" w:rsidP="542AE292">
            <w:pPr>
              <w:widowControl/>
              <w:jc w:val="center"/>
              <w:rPr>
                <w:rFonts w:ascii="Arial" w:eastAsia="Arial" w:hAnsi="Arial" w:cs="Arial"/>
                <w:szCs w:val="24"/>
              </w:rPr>
            </w:pPr>
            <w:r w:rsidRPr="542AE292">
              <w:rPr>
                <w:rFonts w:ascii="Arial" w:eastAsia="Arial" w:hAnsi="Arial" w:cs="Arial"/>
                <w:szCs w:val="24"/>
              </w:rPr>
              <w:t>$50,000</w:t>
            </w:r>
          </w:p>
        </w:tc>
        <w:tc>
          <w:tcPr>
            <w:tcW w:w="2019" w:type="dxa"/>
            <w:tcMar>
              <w:left w:w="105" w:type="dxa"/>
              <w:right w:w="105" w:type="dxa"/>
            </w:tcMar>
          </w:tcPr>
          <w:p w14:paraId="26CC7A8A" w14:textId="03E6EFA0" w:rsidR="542AE292" w:rsidRDefault="542AE292" w:rsidP="542AE292">
            <w:pPr>
              <w:widowControl/>
              <w:jc w:val="center"/>
              <w:rPr>
                <w:rFonts w:ascii="Arial" w:eastAsia="Arial" w:hAnsi="Arial" w:cs="Arial"/>
                <w:szCs w:val="24"/>
              </w:rPr>
            </w:pPr>
            <w:r w:rsidRPr="542AE292">
              <w:rPr>
                <w:rFonts w:ascii="Arial" w:eastAsia="Arial" w:hAnsi="Arial" w:cs="Arial"/>
                <w:szCs w:val="24"/>
              </w:rPr>
              <w:t>$50,000</w:t>
            </w:r>
          </w:p>
        </w:tc>
        <w:tc>
          <w:tcPr>
            <w:tcW w:w="2019" w:type="dxa"/>
            <w:tcMar>
              <w:left w:w="105" w:type="dxa"/>
              <w:right w:w="105" w:type="dxa"/>
            </w:tcMar>
          </w:tcPr>
          <w:p w14:paraId="7D7F2B76" w14:textId="129DE6CB" w:rsidR="542AE292" w:rsidRPr="00196ABA" w:rsidRDefault="542AE292" w:rsidP="542AE292">
            <w:pPr>
              <w:widowControl/>
              <w:jc w:val="center"/>
              <w:rPr>
                <w:rFonts w:ascii="Arial" w:eastAsia="Arial" w:hAnsi="Arial" w:cs="Arial"/>
                <w:szCs w:val="24"/>
              </w:rPr>
            </w:pPr>
            <w:r w:rsidRPr="00196ABA">
              <w:rPr>
                <w:rFonts w:ascii="Arial" w:eastAsia="Arial" w:hAnsi="Arial" w:cs="Arial"/>
                <w:szCs w:val="24"/>
              </w:rPr>
              <w:t>$150,000</w:t>
            </w:r>
          </w:p>
        </w:tc>
      </w:tr>
      <w:tr w:rsidR="542AE292" w14:paraId="6F284E37" w14:textId="77777777" w:rsidTr="542AE292">
        <w:trPr>
          <w:trHeight w:val="300"/>
        </w:trPr>
        <w:tc>
          <w:tcPr>
            <w:tcW w:w="2301" w:type="dxa"/>
            <w:tcMar>
              <w:left w:w="105" w:type="dxa"/>
              <w:right w:w="105" w:type="dxa"/>
            </w:tcMar>
          </w:tcPr>
          <w:p w14:paraId="13C123BB" w14:textId="0B4320D4" w:rsidR="542AE292" w:rsidRDefault="00196ABA" w:rsidP="542AE292">
            <w:pPr>
              <w:widowControl/>
              <w:jc w:val="both"/>
              <w:rPr>
                <w:rFonts w:ascii="Arial" w:eastAsia="Arial" w:hAnsi="Arial" w:cs="Arial"/>
                <w:szCs w:val="24"/>
              </w:rPr>
            </w:pPr>
            <w:r>
              <w:rPr>
                <w:rFonts w:ascii="Arial" w:eastAsia="Arial" w:hAnsi="Arial" w:cs="Arial"/>
                <w:szCs w:val="24"/>
              </w:rPr>
              <w:t>Total</w:t>
            </w:r>
          </w:p>
        </w:tc>
        <w:tc>
          <w:tcPr>
            <w:tcW w:w="1722" w:type="dxa"/>
            <w:tcMar>
              <w:left w:w="105" w:type="dxa"/>
              <w:right w:w="105" w:type="dxa"/>
            </w:tcMar>
          </w:tcPr>
          <w:p w14:paraId="0B7C5464" w14:textId="5A962BE3" w:rsidR="542AE292" w:rsidRDefault="542AE292" w:rsidP="542AE292">
            <w:pPr>
              <w:widowControl/>
              <w:jc w:val="center"/>
              <w:rPr>
                <w:rFonts w:ascii="Arial" w:eastAsia="Arial" w:hAnsi="Arial" w:cs="Arial"/>
                <w:szCs w:val="24"/>
              </w:rPr>
            </w:pPr>
          </w:p>
        </w:tc>
        <w:tc>
          <w:tcPr>
            <w:tcW w:w="2019" w:type="dxa"/>
            <w:tcMar>
              <w:left w:w="105" w:type="dxa"/>
              <w:right w:w="105" w:type="dxa"/>
            </w:tcMar>
          </w:tcPr>
          <w:p w14:paraId="7AFC93AA" w14:textId="062109A1" w:rsidR="542AE292" w:rsidRDefault="542AE292" w:rsidP="542AE292">
            <w:pPr>
              <w:widowControl/>
              <w:jc w:val="center"/>
              <w:rPr>
                <w:rFonts w:ascii="Arial" w:eastAsia="Arial" w:hAnsi="Arial" w:cs="Arial"/>
                <w:szCs w:val="24"/>
              </w:rPr>
            </w:pPr>
          </w:p>
        </w:tc>
        <w:tc>
          <w:tcPr>
            <w:tcW w:w="2019" w:type="dxa"/>
            <w:tcMar>
              <w:left w:w="105" w:type="dxa"/>
              <w:right w:w="105" w:type="dxa"/>
            </w:tcMar>
          </w:tcPr>
          <w:p w14:paraId="396105E4" w14:textId="5ABEE4B6" w:rsidR="542AE292" w:rsidRDefault="542AE292" w:rsidP="542AE292">
            <w:pPr>
              <w:widowControl/>
              <w:jc w:val="center"/>
              <w:rPr>
                <w:rFonts w:ascii="Arial" w:eastAsia="Arial" w:hAnsi="Arial" w:cs="Arial"/>
                <w:szCs w:val="24"/>
              </w:rPr>
            </w:pPr>
          </w:p>
        </w:tc>
        <w:tc>
          <w:tcPr>
            <w:tcW w:w="2019" w:type="dxa"/>
            <w:tcMar>
              <w:left w:w="105" w:type="dxa"/>
              <w:right w:w="105" w:type="dxa"/>
            </w:tcMar>
          </w:tcPr>
          <w:p w14:paraId="59D9389A" w14:textId="3726E74C" w:rsidR="542AE292" w:rsidRDefault="542AE292" w:rsidP="542AE292">
            <w:pPr>
              <w:widowControl/>
              <w:jc w:val="center"/>
              <w:rPr>
                <w:rFonts w:ascii="Arial" w:eastAsia="Arial" w:hAnsi="Arial" w:cs="Arial"/>
                <w:szCs w:val="24"/>
              </w:rPr>
            </w:pPr>
            <w:r w:rsidRPr="542AE292">
              <w:rPr>
                <w:rFonts w:ascii="Arial" w:eastAsia="Arial" w:hAnsi="Arial" w:cs="Arial"/>
                <w:szCs w:val="24"/>
              </w:rPr>
              <w:t>$329,100</w:t>
            </w:r>
          </w:p>
        </w:tc>
      </w:tr>
    </w:tbl>
    <w:p w14:paraId="3A533E7A" w14:textId="7EFBFCE4" w:rsidR="007B6B04" w:rsidRDefault="007B6B04" w:rsidP="0002747A">
      <w:pPr>
        <w:pStyle w:val="13space"/>
        <w:spacing w:line="240" w:lineRule="auto"/>
        <w:rPr>
          <w:rFonts w:ascii="Arial" w:eastAsia="Arial" w:hAnsi="Arial" w:cs="Arial"/>
          <w:color w:val="000000" w:themeColor="text1"/>
          <w:sz w:val="24"/>
          <w:szCs w:val="24"/>
        </w:rPr>
      </w:pPr>
    </w:p>
    <w:p w14:paraId="329F0249" w14:textId="3209BAE2" w:rsidR="0002747A" w:rsidRDefault="0002747A" w:rsidP="0002747A">
      <w:pPr>
        <w:pStyle w:val="13space"/>
        <w:spacing w:line="240" w:lineRule="auto"/>
        <w:rPr>
          <w:rFonts w:ascii="Arial" w:hAnsi="Arial" w:cs="Arial"/>
          <w:b/>
          <w:bCs/>
          <w:sz w:val="24"/>
          <w:szCs w:val="24"/>
          <w:u w:val="single"/>
        </w:rPr>
      </w:pPr>
      <w:r w:rsidRPr="542AE292">
        <w:rPr>
          <w:rFonts w:ascii="Arial" w:hAnsi="Arial" w:cs="Arial"/>
          <w:b/>
          <w:bCs/>
          <w:sz w:val="24"/>
          <w:szCs w:val="24"/>
          <w:u w:val="single"/>
        </w:rPr>
        <w:t>AESI-US, Inc.</w:t>
      </w:r>
    </w:p>
    <w:p w14:paraId="5A277B2C" w14:textId="77777777" w:rsidR="00E10EA4" w:rsidRDefault="00E10EA4" w:rsidP="7C322258">
      <w:pPr>
        <w:jc w:val="both"/>
        <w:rPr>
          <w:rFonts w:ascii="Arial" w:hAnsi="Arial" w:cs="Arial"/>
          <w:highlight w:val="green"/>
        </w:rPr>
      </w:pPr>
    </w:p>
    <w:p w14:paraId="776C1182" w14:textId="2908EC31" w:rsidR="0002747A" w:rsidRDefault="0002747A" w:rsidP="0002747A">
      <w:pPr>
        <w:jc w:val="both"/>
        <w:rPr>
          <w:rFonts w:ascii="Arial" w:eastAsia="Arial" w:hAnsi="Arial" w:cs="Arial"/>
          <w:color w:val="000000" w:themeColor="text1"/>
          <w:szCs w:val="24"/>
        </w:rPr>
      </w:pPr>
      <w:r w:rsidRPr="542AE292">
        <w:rPr>
          <w:rFonts w:ascii="Arial" w:eastAsia="Arial" w:hAnsi="Arial" w:cs="Arial"/>
          <w:color w:val="000000" w:themeColor="text1"/>
          <w:szCs w:val="24"/>
        </w:rPr>
        <w:t>AESI-US, Inc. offers a full spectrum of cyber security services ranging from training, risk assessments, governance, cyber program development, vulnerability assessments, technology integration, and technology implementation and remediation.  AESI has completed more than 250 cybersecurity-related projects on utility corporate systems and networks, Supervisory Control and Data Acquisition (SCADA) systems, Advanced Metering Infrastructure (AMI), Distributed Control Systems, and Distributed Energy Resources for over 200 electric and water utilities across North America.  They have in depth knowledge of both Information Technology and Operational Technology systems and environments.</w:t>
      </w:r>
    </w:p>
    <w:p w14:paraId="3D867129" w14:textId="23E1C843" w:rsidR="0002747A" w:rsidRDefault="0002747A" w:rsidP="0002747A">
      <w:pPr>
        <w:jc w:val="both"/>
        <w:rPr>
          <w:rFonts w:ascii="Arial" w:eastAsia="Arial" w:hAnsi="Arial" w:cs="Arial"/>
          <w:color w:val="000000" w:themeColor="text1"/>
          <w:szCs w:val="24"/>
        </w:rPr>
      </w:pPr>
    </w:p>
    <w:p w14:paraId="6D8651FC" w14:textId="405AFF21" w:rsidR="0002747A" w:rsidRDefault="0002747A" w:rsidP="0002747A">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Additionally, AESI has worked extensively over the years with Hometown Connections (a non-profit utility services organization), the American Public Power Association (APPA), Joint Action Agencies (JAAs) and Joint Powers Authorities (JPAs).  AESI fully understands the size and range of requirements of public power and water utilities and has developed capabilities and packages to meet the requirements of small, mid-sized and large utilities, and JAAs/JPAs.  </w:t>
      </w:r>
    </w:p>
    <w:p w14:paraId="3F9FE3A0" w14:textId="197793E0" w:rsidR="0002747A" w:rsidRDefault="0002747A" w:rsidP="0002747A">
      <w:pPr>
        <w:jc w:val="both"/>
        <w:rPr>
          <w:rFonts w:ascii="Arial" w:eastAsia="Arial" w:hAnsi="Arial" w:cs="Arial"/>
          <w:color w:val="000000" w:themeColor="text1"/>
          <w:szCs w:val="24"/>
        </w:rPr>
      </w:pPr>
    </w:p>
    <w:p w14:paraId="69C4C39E" w14:textId="1A39D873"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The Cyber Program Assessment will provide a clear picture of RPU’s current overall cyber security strengths and weaknesses, enabling staff to prioritize improvements and build a more resilient security program to increase cyber maturity. Previous assessments have successfully identified areas of strength and vulnerability, leading to the development of targeted action plans that have significantly bolstered RPU’s cyber security posture.</w:t>
      </w:r>
    </w:p>
    <w:p w14:paraId="77CABC8F" w14:textId="31439DCE" w:rsidR="542AE292" w:rsidRDefault="542AE292" w:rsidP="542AE292">
      <w:pPr>
        <w:jc w:val="both"/>
        <w:rPr>
          <w:rFonts w:ascii="Arial" w:eastAsia="Arial" w:hAnsi="Arial" w:cs="Arial"/>
          <w:color w:val="000000" w:themeColor="text1"/>
          <w:szCs w:val="24"/>
        </w:rPr>
      </w:pPr>
    </w:p>
    <w:p w14:paraId="3723D917" w14:textId="5D2F3A59"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Additionally, the program assessment will focus on the following areas: </w:t>
      </w:r>
    </w:p>
    <w:p w14:paraId="3DB2D262" w14:textId="276CC10F" w:rsidR="542AE292" w:rsidRDefault="542AE292" w:rsidP="542AE292">
      <w:pPr>
        <w:jc w:val="both"/>
        <w:rPr>
          <w:rFonts w:ascii="Arial" w:eastAsia="Arial" w:hAnsi="Arial" w:cs="Arial"/>
          <w:color w:val="000000" w:themeColor="text1"/>
          <w:szCs w:val="24"/>
        </w:rPr>
      </w:pPr>
    </w:p>
    <w:p w14:paraId="0F7EFBC4" w14:textId="4A613D73"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OT System Identification and Categorization </w:t>
      </w:r>
    </w:p>
    <w:p w14:paraId="1793398B" w14:textId="340198A9"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Security Management Controls </w:t>
      </w:r>
    </w:p>
    <w:p w14:paraId="1F75C6DB" w14:textId="61BD0BF2"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lastRenderedPageBreak/>
        <w:t>Personnel and Training</w:t>
      </w:r>
    </w:p>
    <w:p w14:paraId="1826CCD5" w14:textId="3ACE10EE"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Electronic Security Perimeter </w:t>
      </w:r>
    </w:p>
    <w:p w14:paraId="092593DF" w14:textId="3AF0A791"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Physical Security of OT Systems and Facilities </w:t>
      </w:r>
    </w:p>
    <w:p w14:paraId="26E206ED" w14:textId="534260A6"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System Security Management </w:t>
      </w:r>
    </w:p>
    <w:p w14:paraId="1CF199A1" w14:textId="127AEA47"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Incident Reporting and Response Training – CIP-008</w:t>
      </w:r>
    </w:p>
    <w:p w14:paraId="31E5672E" w14:textId="21D2F4CA"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Recovery Planning for OT Systems </w:t>
      </w:r>
    </w:p>
    <w:p w14:paraId="3DF7C9F1" w14:textId="405DB6FB"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Configuration Change Management and Vulnerability Assessments </w:t>
      </w:r>
    </w:p>
    <w:p w14:paraId="5F1B50D5" w14:textId="6AA5AC45"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Information Protection </w:t>
      </w:r>
    </w:p>
    <w:p w14:paraId="0DC5A8FD" w14:textId="37CE9B85" w:rsidR="2F6C63E4" w:rsidRDefault="2F6C63E4" w:rsidP="542AE292">
      <w:pPr>
        <w:pStyle w:val="ListParagraph"/>
        <w:widowControl/>
        <w:numPr>
          <w:ilvl w:val="0"/>
          <w:numId w:val="14"/>
        </w:numPr>
        <w:jc w:val="both"/>
        <w:rPr>
          <w:rFonts w:ascii="Arial" w:eastAsia="Arial" w:hAnsi="Arial" w:cs="Arial"/>
          <w:color w:val="000000" w:themeColor="text1"/>
          <w:szCs w:val="24"/>
        </w:rPr>
      </w:pPr>
      <w:r w:rsidRPr="542AE292">
        <w:rPr>
          <w:rFonts w:ascii="Arial" w:eastAsia="Arial" w:hAnsi="Arial" w:cs="Arial"/>
          <w:color w:val="000000" w:themeColor="text1"/>
          <w:szCs w:val="24"/>
        </w:rPr>
        <w:t>Supply Chain Risk Management – CIP-013</w:t>
      </w:r>
    </w:p>
    <w:p w14:paraId="5E0E4EEC" w14:textId="180FB9BA" w:rsidR="542AE292" w:rsidRDefault="542AE292" w:rsidP="542AE292">
      <w:pPr>
        <w:pStyle w:val="ListParagraph"/>
        <w:widowControl/>
        <w:jc w:val="both"/>
        <w:rPr>
          <w:rFonts w:ascii="Arial" w:eastAsia="Arial" w:hAnsi="Arial" w:cs="Arial"/>
          <w:color w:val="000000" w:themeColor="text1"/>
          <w:szCs w:val="24"/>
        </w:rPr>
      </w:pPr>
    </w:p>
    <w:p w14:paraId="3FB6F975" w14:textId="6D8D8183"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RPU will gain a comprehensive, tailored approach to safeguarding its critical infrastructure, and AESI’s expertise ensures that new or existing programs are maximized for effectiveness in threat detection and mitigation. RPU’s program for continuous monitoring and scanning of tools and processes will also be reviewed as these tools are reintroduced to the OT environment and as SCADA systems are replaced and upgraded.</w:t>
      </w:r>
    </w:p>
    <w:p w14:paraId="263E39DB" w14:textId="5B620F30" w:rsidR="542AE292" w:rsidRDefault="542AE292" w:rsidP="542AE292">
      <w:pPr>
        <w:jc w:val="both"/>
        <w:rPr>
          <w:rFonts w:ascii="Arial" w:eastAsia="Arial" w:hAnsi="Arial" w:cs="Arial"/>
          <w:color w:val="000000" w:themeColor="text1"/>
          <w:szCs w:val="24"/>
        </w:rPr>
      </w:pPr>
    </w:p>
    <w:p w14:paraId="01ACC3C0" w14:textId="30ECC538"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Recommendations from AESI’s Cyber Posture Assessment will be included and incorporated into RPU’s Cyber Program Framework. The continued development of a comprehensive risk mitigation plan will address any identified vulnerabilities and outline specific mitigation solutions. This phase may involve conducting detailed vulnerability assessments, including system scans, risk analyses of critical systems, and providing targeted remediation advisement. AESI’s external network penetration services in previous engagements have demonstrated the resilience of access points into the OT environment and the effectiveness of RPU’s monitoring and detection systems.</w:t>
      </w:r>
    </w:p>
    <w:p w14:paraId="37F36E7B" w14:textId="68851C5F" w:rsidR="542AE292" w:rsidRDefault="542AE292" w:rsidP="542AE292">
      <w:pPr>
        <w:jc w:val="both"/>
        <w:rPr>
          <w:rFonts w:ascii="Arial" w:eastAsia="Arial" w:hAnsi="Arial" w:cs="Arial"/>
          <w:color w:val="000000" w:themeColor="text1"/>
          <w:szCs w:val="24"/>
        </w:rPr>
      </w:pPr>
    </w:p>
    <w:p w14:paraId="73D5A73D" w14:textId="56E18785"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AESI has previously conducted vulnerability assessments for RPU, identifying known vulnerabilities and insecure settings. Additionally, AESI reviewed and analyzed firewall configurations to detect any insecure setups. RPU implemented the recommendations, thereby hardening the OT environment and reducing its cyber security risk. AESI will continue these vulnerability assessment services to help RPU mitigate cyber security threats as new vulnerabilities emerge.</w:t>
      </w:r>
    </w:p>
    <w:p w14:paraId="3A0D964B" w14:textId="7BF15997" w:rsidR="542AE292" w:rsidRDefault="542AE292" w:rsidP="542AE292">
      <w:pPr>
        <w:jc w:val="both"/>
        <w:rPr>
          <w:rFonts w:ascii="Arial" w:eastAsia="Arial" w:hAnsi="Arial" w:cs="Arial"/>
          <w:color w:val="000000" w:themeColor="text1"/>
          <w:szCs w:val="24"/>
        </w:rPr>
      </w:pPr>
    </w:p>
    <w:p w14:paraId="141FFB00" w14:textId="2CE9B486"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The flexibility of the scope allows staff to incorporate additional services as needed based on the assessment outcomes, ensuring that the approach remains adaptive and responsive to evolving threats. This structured and thorough process aims to significantly enhance RPU’s cybersecurity defenses, safeguarding its critical infrastructure and ensuring the resilience of its operations.</w:t>
      </w:r>
    </w:p>
    <w:p w14:paraId="3AB3419F" w14:textId="5437BBF7" w:rsidR="542AE292" w:rsidRDefault="542AE292" w:rsidP="542AE292">
      <w:pPr>
        <w:jc w:val="both"/>
        <w:rPr>
          <w:rFonts w:ascii="Arial" w:eastAsia="Arial" w:hAnsi="Arial" w:cs="Arial"/>
          <w:color w:val="000000" w:themeColor="text1"/>
          <w:szCs w:val="24"/>
        </w:rPr>
      </w:pPr>
    </w:p>
    <w:p w14:paraId="23615675" w14:textId="762FC1F4" w:rsidR="2F6C63E4" w:rsidRDefault="2F6C63E4" w:rsidP="542AE292">
      <w:pPr>
        <w:jc w:val="both"/>
        <w:rPr>
          <w:rFonts w:ascii="Arial" w:eastAsia="Arial" w:hAnsi="Arial" w:cs="Arial"/>
          <w:color w:val="000000" w:themeColor="text1"/>
          <w:szCs w:val="24"/>
        </w:rPr>
      </w:pPr>
      <w:r w:rsidRPr="542AE292">
        <w:rPr>
          <w:rFonts w:ascii="Arial" w:eastAsia="Arial" w:hAnsi="Arial" w:cs="Arial"/>
          <w:color w:val="000000" w:themeColor="text1"/>
          <w:szCs w:val="24"/>
        </w:rPr>
        <w:t xml:space="preserve">In conjunction with ensuring a strong, resilient utility, AESI will provide critical knowledge transfer to RPU employees.  This knowledge transfer will be provided through virtual or in-person training and cybersecurity tabletop exercises to ensure a continuous and proactive approach to cybersecurity.  </w:t>
      </w:r>
    </w:p>
    <w:p w14:paraId="701FE8BB" w14:textId="06C8FCC3" w:rsidR="542AE292" w:rsidRDefault="542AE292" w:rsidP="542AE292">
      <w:pPr>
        <w:jc w:val="both"/>
        <w:rPr>
          <w:rFonts w:ascii="Arial" w:eastAsia="Arial" w:hAnsi="Arial" w:cs="Arial"/>
          <w:color w:val="000000" w:themeColor="text1"/>
          <w:szCs w:val="24"/>
        </w:rPr>
      </w:pPr>
    </w:p>
    <w:p w14:paraId="7F295175" w14:textId="146E659F" w:rsidR="158E1791" w:rsidRDefault="158E1791" w:rsidP="542AE292">
      <w:pPr>
        <w:jc w:val="both"/>
        <w:rPr>
          <w:rFonts w:ascii="Arial" w:hAnsi="Arial" w:cs="Arial"/>
        </w:rPr>
      </w:pPr>
      <w:r w:rsidRPr="5689C1A9">
        <w:rPr>
          <w:rFonts w:ascii="Arial" w:hAnsi="Arial" w:cs="Arial"/>
        </w:rPr>
        <w:t xml:space="preserve">Purchasing Resolution 24101 Section 508 states, “Contract procured through Formal Procurement shall be awarded by the Awarding Entity to the Lowest Responsive and Responsible Bidder, except that…(c) Contracts procured through Formal Procurement for </w:t>
      </w:r>
      <w:r w:rsidRPr="5689C1A9">
        <w:rPr>
          <w:rFonts w:ascii="Arial" w:hAnsi="Arial" w:cs="Arial"/>
        </w:rPr>
        <w:lastRenderedPageBreak/>
        <w:t>Services or Professional Services, where a Request for Proposals or Request for Qualifications was used to solicit Bids, shall be awarded by the Awarding Entity in accordance with the evaluation criteria set forth in the Request for Proposals or Request for Qualifications…”</w:t>
      </w:r>
    </w:p>
    <w:p w14:paraId="74CC9A6E" w14:textId="77777777" w:rsidR="542AE292" w:rsidRDefault="542AE292" w:rsidP="542AE292">
      <w:pPr>
        <w:jc w:val="both"/>
        <w:rPr>
          <w:rFonts w:ascii="Arial" w:hAnsi="Arial" w:cs="Arial"/>
        </w:rPr>
      </w:pPr>
    </w:p>
    <w:p w14:paraId="602E2A7F" w14:textId="3D8145D1" w:rsidR="158E1791" w:rsidRDefault="158E1791" w:rsidP="542AE292">
      <w:pPr>
        <w:jc w:val="both"/>
        <w:rPr>
          <w:rFonts w:ascii="Arial" w:hAnsi="Arial" w:cs="Arial"/>
        </w:rPr>
      </w:pPr>
      <w:r w:rsidRPr="542AE292">
        <w:rPr>
          <w:rFonts w:ascii="Arial" w:hAnsi="Arial" w:cs="Arial"/>
        </w:rPr>
        <w:t>The Purchasing Manager concurs that the recommended actions comply with the City of Riverside’s Purchasing Resolution No. 24101, Section 508(c).</w:t>
      </w:r>
    </w:p>
    <w:p w14:paraId="296D0DC0" w14:textId="0884CC0A" w:rsidR="00BD26F7" w:rsidRDefault="00BD26F7" w:rsidP="0002747A">
      <w:pPr>
        <w:jc w:val="both"/>
        <w:rPr>
          <w:rFonts w:ascii="Arial" w:eastAsia="Arial" w:hAnsi="Arial" w:cs="Arial"/>
          <w:color w:val="000000" w:themeColor="text1"/>
          <w:szCs w:val="24"/>
        </w:rPr>
      </w:pPr>
    </w:p>
    <w:p w14:paraId="137A90B6" w14:textId="77777777" w:rsidR="008A755F" w:rsidRDefault="008A755F" w:rsidP="0002747A">
      <w:pPr>
        <w:jc w:val="both"/>
        <w:rPr>
          <w:rFonts w:ascii="Arial" w:eastAsia="Arial" w:hAnsi="Arial" w:cs="Arial"/>
          <w:color w:val="000000" w:themeColor="text1"/>
          <w:szCs w:val="24"/>
        </w:rPr>
      </w:pPr>
    </w:p>
    <w:p w14:paraId="4316F856" w14:textId="1C4EF890" w:rsidR="004B0ABD" w:rsidRDefault="004B0ABD" w:rsidP="7C322258">
      <w:pPr>
        <w:jc w:val="both"/>
        <w:rPr>
          <w:rFonts w:ascii="Arial" w:hAnsi="Arial" w:cs="Arial"/>
          <w:b/>
          <w:bCs/>
          <w:u w:val="single"/>
        </w:rPr>
      </w:pPr>
      <w:r w:rsidRPr="7C322258">
        <w:rPr>
          <w:rFonts w:ascii="Arial" w:hAnsi="Arial" w:cs="Arial"/>
          <w:b/>
          <w:bCs/>
          <w:u w:val="single"/>
        </w:rPr>
        <w:t>STRATEGIC PLAN ALIGNMENT:</w:t>
      </w:r>
    </w:p>
    <w:p w14:paraId="6341C2A6" w14:textId="77777777" w:rsidR="004B0ABD" w:rsidRDefault="004B0ABD" w:rsidP="004B0ABD">
      <w:pPr>
        <w:jc w:val="both"/>
        <w:rPr>
          <w:rFonts w:ascii="Arial" w:hAnsi="Arial" w:cs="Arial"/>
          <w:b/>
          <w:bCs/>
          <w:szCs w:val="24"/>
          <w:u w:val="single"/>
        </w:rPr>
      </w:pPr>
    </w:p>
    <w:p w14:paraId="60F56131" w14:textId="60FD3426" w:rsidR="00383AEC" w:rsidRPr="00FD730B" w:rsidRDefault="00383AEC" w:rsidP="542AE292">
      <w:pPr>
        <w:jc w:val="both"/>
        <w:rPr>
          <w:rFonts w:ascii="Arial" w:hAnsi="Arial" w:cs="Arial"/>
        </w:rPr>
      </w:pPr>
      <w:r w:rsidRPr="542AE292">
        <w:rPr>
          <w:rFonts w:ascii="Arial" w:hAnsi="Arial" w:cs="Arial"/>
        </w:rPr>
        <w:t>This item contributes to</w:t>
      </w:r>
      <w:r w:rsidR="48CB3FA8" w:rsidRPr="542AE292">
        <w:rPr>
          <w:rFonts w:ascii="Arial" w:hAnsi="Arial" w:cs="Arial"/>
        </w:rPr>
        <w:t>:</w:t>
      </w:r>
    </w:p>
    <w:p w14:paraId="46E9A9BB" w14:textId="0CD9FC01" w:rsidR="00383AEC" w:rsidRPr="00FD730B" w:rsidRDefault="00383AEC" w:rsidP="542AE292">
      <w:pPr>
        <w:jc w:val="both"/>
        <w:rPr>
          <w:rFonts w:ascii="Arial" w:hAnsi="Arial" w:cs="Arial"/>
        </w:rPr>
      </w:pPr>
    </w:p>
    <w:p w14:paraId="4CA8BFD3" w14:textId="6D4873B9" w:rsidR="00383AEC" w:rsidRPr="00FD730B" w:rsidRDefault="00383AEC" w:rsidP="00383AEC">
      <w:pPr>
        <w:jc w:val="both"/>
        <w:rPr>
          <w:rFonts w:ascii="Arial" w:hAnsi="Arial" w:cs="Arial"/>
        </w:rPr>
      </w:pPr>
      <w:r w:rsidRPr="542AE292">
        <w:rPr>
          <w:rFonts w:ascii="Arial" w:hAnsi="Arial" w:cs="Arial"/>
        </w:rPr>
        <w:t>Strategic Priority No. 6 Infrastructure, Mobility and Connectivity and Goal</w:t>
      </w:r>
      <w:r w:rsidR="00FD730B" w:rsidRPr="542AE292">
        <w:rPr>
          <w:rFonts w:ascii="Arial" w:hAnsi="Arial" w:cs="Arial"/>
        </w:rPr>
        <w:t xml:space="preserve"> </w:t>
      </w:r>
      <w:r w:rsidRPr="542AE292">
        <w:rPr>
          <w:rFonts w:ascii="Arial" w:hAnsi="Arial" w:cs="Arial"/>
        </w:rPr>
        <w:t>6.2 – Maintain, protect, and improve assets and infrastructure within the City’s built environment</w:t>
      </w:r>
      <w:r w:rsidR="00FD730B" w:rsidRPr="542AE292">
        <w:rPr>
          <w:rFonts w:ascii="Arial" w:hAnsi="Arial" w:cs="Arial"/>
        </w:rPr>
        <w:t xml:space="preserve"> </w:t>
      </w:r>
      <w:r w:rsidRPr="542AE292">
        <w:rPr>
          <w:rFonts w:ascii="Arial" w:hAnsi="Arial" w:cs="Arial"/>
        </w:rPr>
        <w:t>to ensure and enhance reliability, resiliency, sustainability, and facilitate connectivity.</w:t>
      </w:r>
    </w:p>
    <w:p w14:paraId="00D3EA72" w14:textId="77777777" w:rsidR="00383AEC" w:rsidRPr="00FD730B" w:rsidRDefault="00383AEC" w:rsidP="00383AEC">
      <w:pPr>
        <w:jc w:val="both"/>
        <w:rPr>
          <w:rFonts w:ascii="Arial" w:hAnsi="Arial" w:cs="Arial"/>
          <w:szCs w:val="24"/>
        </w:rPr>
      </w:pPr>
    </w:p>
    <w:p w14:paraId="5CD5B8AE" w14:textId="77777777" w:rsidR="00383AEC" w:rsidRPr="00FD730B" w:rsidRDefault="00383AEC" w:rsidP="00383AEC">
      <w:pPr>
        <w:jc w:val="both"/>
        <w:rPr>
          <w:rFonts w:ascii="Arial" w:hAnsi="Arial" w:cs="Arial"/>
          <w:szCs w:val="24"/>
        </w:rPr>
      </w:pPr>
      <w:r w:rsidRPr="00FD730B">
        <w:rPr>
          <w:rFonts w:ascii="Arial" w:hAnsi="Arial" w:cs="Arial"/>
          <w:szCs w:val="24"/>
        </w:rPr>
        <w:t>This item aligns with each of the five Cross-Cutting Threads as follows:</w:t>
      </w:r>
    </w:p>
    <w:p w14:paraId="0E1ADDEE" w14:textId="77777777" w:rsidR="00383AEC" w:rsidRPr="00FD730B" w:rsidRDefault="00383AEC" w:rsidP="00383AEC">
      <w:pPr>
        <w:jc w:val="both"/>
        <w:rPr>
          <w:rFonts w:ascii="Arial" w:hAnsi="Arial" w:cs="Arial"/>
          <w:szCs w:val="24"/>
        </w:rPr>
      </w:pPr>
    </w:p>
    <w:p w14:paraId="5ACAA6EA" w14:textId="2AAFBE6B" w:rsidR="00383AEC" w:rsidRPr="00FD730B" w:rsidRDefault="00383AEC" w:rsidP="00F15D4B">
      <w:pPr>
        <w:pStyle w:val="ListParagraph"/>
        <w:widowControl/>
        <w:numPr>
          <w:ilvl w:val="0"/>
          <w:numId w:val="3"/>
        </w:numPr>
        <w:spacing w:after="200"/>
        <w:contextualSpacing/>
        <w:jc w:val="both"/>
        <w:rPr>
          <w:rFonts w:ascii="Arial" w:hAnsi="Arial" w:cs="Arial"/>
          <w:szCs w:val="24"/>
        </w:rPr>
      </w:pPr>
      <w:r w:rsidRPr="542AE292">
        <w:rPr>
          <w:rFonts w:ascii="Arial" w:hAnsi="Arial" w:cs="Arial"/>
          <w:b/>
          <w:bCs/>
        </w:rPr>
        <w:t xml:space="preserve">Community Trust </w:t>
      </w:r>
      <w:r w:rsidRPr="542AE292">
        <w:rPr>
          <w:rFonts w:ascii="Arial" w:hAnsi="Arial" w:cs="Arial"/>
        </w:rPr>
        <w:t>– RPU is committed to the highest quality water and electric services</w:t>
      </w:r>
      <w:r w:rsidR="009C294B" w:rsidRPr="542AE292">
        <w:rPr>
          <w:rFonts w:ascii="Arial" w:hAnsi="Arial" w:cs="Arial"/>
        </w:rPr>
        <w:t xml:space="preserve"> </w:t>
      </w:r>
      <w:r w:rsidRPr="542AE292">
        <w:rPr>
          <w:rFonts w:ascii="Arial" w:hAnsi="Arial" w:cs="Arial"/>
        </w:rPr>
        <w:t>at the lowest possible rates to benefit the community. This procurement helps ensure that</w:t>
      </w:r>
      <w:r w:rsidR="009C294B" w:rsidRPr="542AE292">
        <w:rPr>
          <w:rFonts w:ascii="Arial" w:hAnsi="Arial" w:cs="Arial"/>
        </w:rPr>
        <w:t xml:space="preserve"> </w:t>
      </w:r>
      <w:r w:rsidRPr="542AE292">
        <w:rPr>
          <w:rFonts w:ascii="Arial" w:hAnsi="Arial" w:cs="Arial"/>
        </w:rPr>
        <w:t>we have up-to-date technology to continue delivering safe and reliable service to our</w:t>
      </w:r>
      <w:r w:rsidR="009C294B" w:rsidRPr="542AE292">
        <w:rPr>
          <w:rFonts w:ascii="Arial" w:hAnsi="Arial" w:cs="Arial"/>
        </w:rPr>
        <w:t xml:space="preserve"> </w:t>
      </w:r>
      <w:r w:rsidRPr="542AE292">
        <w:rPr>
          <w:rFonts w:ascii="Arial" w:hAnsi="Arial" w:cs="Arial"/>
        </w:rPr>
        <w:t>customers.</w:t>
      </w:r>
    </w:p>
    <w:p w14:paraId="7321DF15" w14:textId="2B9898A6" w:rsidR="00383AEC" w:rsidRPr="00FD730B" w:rsidRDefault="00383AEC" w:rsidP="00F15D4B">
      <w:pPr>
        <w:pStyle w:val="ListParagraph"/>
        <w:widowControl/>
        <w:numPr>
          <w:ilvl w:val="0"/>
          <w:numId w:val="3"/>
        </w:numPr>
        <w:spacing w:after="200"/>
        <w:contextualSpacing/>
        <w:jc w:val="both"/>
        <w:rPr>
          <w:rFonts w:ascii="Arial" w:hAnsi="Arial" w:cs="Arial"/>
          <w:szCs w:val="24"/>
        </w:rPr>
      </w:pPr>
      <w:r w:rsidRPr="542AE292">
        <w:rPr>
          <w:rFonts w:ascii="Arial" w:hAnsi="Arial" w:cs="Arial"/>
          <w:b/>
          <w:bCs/>
        </w:rPr>
        <w:t xml:space="preserve">Equity </w:t>
      </w:r>
      <w:r w:rsidRPr="542AE292">
        <w:rPr>
          <w:rFonts w:ascii="Arial" w:hAnsi="Arial" w:cs="Arial"/>
        </w:rPr>
        <w:t>– The OT infrastructure is critical to the delivery of reliable power and ensures</w:t>
      </w:r>
      <w:r w:rsidR="009C294B" w:rsidRPr="542AE292">
        <w:rPr>
          <w:rFonts w:ascii="Arial" w:hAnsi="Arial" w:cs="Arial"/>
        </w:rPr>
        <w:t xml:space="preserve"> </w:t>
      </w:r>
      <w:r w:rsidRPr="542AE292">
        <w:rPr>
          <w:rFonts w:ascii="Arial" w:hAnsi="Arial" w:cs="Arial"/>
        </w:rPr>
        <w:t>equitable distribution of services to every member of the community so that all have equal</w:t>
      </w:r>
      <w:r w:rsidR="009C294B" w:rsidRPr="542AE292">
        <w:rPr>
          <w:rFonts w:ascii="Arial" w:hAnsi="Arial" w:cs="Arial"/>
        </w:rPr>
        <w:t xml:space="preserve"> </w:t>
      </w:r>
      <w:r w:rsidRPr="542AE292">
        <w:rPr>
          <w:rFonts w:ascii="Arial" w:hAnsi="Arial" w:cs="Arial"/>
        </w:rPr>
        <w:t>access to share the benefits of community progress.</w:t>
      </w:r>
    </w:p>
    <w:p w14:paraId="28A1112A" w14:textId="0C2478FC" w:rsidR="00383AEC" w:rsidRPr="00FD730B" w:rsidRDefault="00383AEC" w:rsidP="00F15D4B">
      <w:pPr>
        <w:pStyle w:val="ListParagraph"/>
        <w:widowControl/>
        <w:numPr>
          <w:ilvl w:val="0"/>
          <w:numId w:val="3"/>
        </w:numPr>
        <w:spacing w:after="200"/>
        <w:contextualSpacing/>
        <w:jc w:val="both"/>
        <w:rPr>
          <w:rFonts w:ascii="Arial" w:hAnsi="Arial" w:cs="Arial"/>
          <w:szCs w:val="24"/>
        </w:rPr>
      </w:pPr>
      <w:r w:rsidRPr="542AE292">
        <w:rPr>
          <w:rFonts w:ascii="Arial" w:hAnsi="Arial" w:cs="Arial"/>
          <w:b/>
          <w:bCs/>
        </w:rPr>
        <w:t xml:space="preserve">Fiscal Responsibility </w:t>
      </w:r>
      <w:r w:rsidRPr="542AE292">
        <w:rPr>
          <w:rFonts w:ascii="Arial" w:hAnsi="Arial" w:cs="Arial"/>
        </w:rPr>
        <w:t>– Reliable systems that track and monitor system performance help</w:t>
      </w:r>
      <w:r w:rsidR="009C294B" w:rsidRPr="542AE292">
        <w:rPr>
          <w:rFonts w:ascii="Arial" w:hAnsi="Arial" w:cs="Arial"/>
        </w:rPr>
        <w:t xml:space="preserve"> </w:t>
      </w:r>
      <w:r w:rsidRPr="542AE292">
        <w:rPr>
          <w:rFonts w:ascii="Arial" w:hAnsi="Arial" w:cs="Arial"/>
        </w:rPr>
        <w:t>prevent system outages, therefore keeping operating costs low for the utility and</w:t>
      </w:r>
      <w:r w:rsidR="009C294B" w:rsidRPr="542AE292">
        <w:rPr>
          <w:rFonts w:ascii="Arial" w:hAnsi="Arial" w:cs="Arial"/>
        </w:rPr>
        <w:t xml:space="preserve"> </w:t>
      </w:r>
      <w:r w:rsidRPr="542AE292">
        <w:rPr>
          <w:rFonts w:ascii="Arial" w:hAnsi="Arial" w:cs="Arial"/>
        </w:rPr>
        <w:t>customers.</w:t>
      </w:r>
    </w:p>
    <w:p w14:paraId="68991B8B" w14:textId="3333A5A2" w:rsidR="00383AEC" w:rsidRPr="00FD730B" w:rsidRDefault="00383AEC" w:rsidP="00F15D4B">
      <w:pPr>
        <w:pStyle w:val="ListParagraph"/>
        <w:widowControl/>
        <w:numPr>
          <w:ilvl w:val="0"/>
          <w:numId w:val="3"/>
        </w:numPr>
        <w:spacing w:after="200"/>
        <w:contextualSpacing/>
        <w:jc w:val="both"/>
        <w:rPr>
          <w:rFonts w:ascii="Arial" w:hAnsi="Arial" w:cs="Arial"/>
          <w:szCs w:val="24"/>
        </w:rPr>
      </w:pPr>
      <w:r w:rsidRPr="542AE292">
        <w:rPr>
          <w:rFonts w:ascii="Arial" w:hAnsi="Arial" w:cs="Arial"/>
          <w:b/>
          <w:bCs/>
        </w:rPr>
        <w:t xml:space="preserve">Innovation </w:t>
      </w:r>
      <w:r w:rsidRPr="542AE292">
        <w:rPr>
          <w:rFonts w:ascii="Arial" w:hAnsi="Arial" w:cs="Arial"/>
        </w:rPr>
        <w:t>– This procurement ensures that RPU’s most critical electric and water operating and</w:t>
      </w:r>
      <w:r w:rsidR="009C294B" w:rsidRPr="542AE292">
        <w:rPr>
          <w:rFonts w:ascii="Arial" w:hAnsi="Arial" w:cs="Arial"/>
        </w:rPr>
        <w:t xml:space="preserve"> </w:t>
      </w:r>
      <w:r w:rsidRPr="542AE292">
        <w:rPr>
          <w:rFonts w:ascii="Arial" w:hAnsi="Arial" w:cs="Arial"/>
        </w:rPr>
        <w:t>monitoring system is up to date with the most current technology and security settings</w:t>
      </w:r>
      <w:r w:rsidR="009C294B" w:rsidRPr="542AE292">
        <w:rPr>
          <w:rFonts w:ascii="Arial" w:hAnsi="Arial" w:cs="Arial"/>
        </w:rPr>
        <w:t xml:space="preserve"> </w:t>
      </w:r>
      <w:r w:rsidRPr="542AE292">
        <w:rPr>
          <w:rFonts w:ascii="Arial" w:hAnsi="Arial" w:cs="Arial"/>
        </w:rPr>
        <w:t>available.</w:t>
      </w:r>
    </w:p>
    <w:p w14:paraId="45B94D9E" w14:textId="77777777" w:rsidR="00383AEC" w:rsidRPr="00FD730B" w:rsidRDefault="00383AEC" w:rsidP="008A755F">
      <w:pPr>
        <w:pStyle w:val="ListParagraph"/>
        <w:widowControl/>
        <w:numPr>
          <w:ilvl w:val="0"/>
          <w:numId w:val="3"/>
        </w:numPr>
        <w:contextualSpacing/>
        <w:jc w:val="both"/>
        <w:rPr>
          <w:rFonts w:ascii="Arial" w:hAnsi="Arial" w:cs="Arial"/>
          <w:szCs w:val="24"/>
        </w:rPr>
      </w:pPr>
      <w:r w:rsidRPr="00FD730B">
        <w:rPr>
          <w:rFonts w:ascii="Arial" w:hAnsi="Arial" w:cs="Arial"/>
          <w:b/>
          <w:bCs/>
          <w:szCs w:val="24"/>
        </w:rPr>
        <w:t xml:space="preserve">Sustainability &amp; Resiliency </w:t>
      </w:r>
      <w:r w:rsidRPr="00FD730B">
        <w:rPr>
          <w:rFonts w:ascii="Arial" w:hAnsi="Arial" w:cs="Arial"/>
          <w:szCs w:val="24"/>
        </w:rPr>
        <w:t>– This procurement was designed to include on-going system patching and upgrades to remain current with the industry’s best practices to enhance system reliability, sustainability, and resiliency.</w:t>
      </w:r>
    </w:p>
    <w:p w14:paraId="06A3598A" w14:textId="45AC4A44" w:rsidR="7C322258" w:rsidRDefault="7C322258" w:rsidP="7C322258">
      <w:pPr>
        <w:jc w:val="both"/>
        <w:rPr>
          <w:rFonts w:ascii="Arial" w:hAnsi="Arial" w:cs="Arial"/>
          <w:szCs w:val="24"/>
        </w:rPr>
      </w:pPr>
    </w:p>
    <w:p w14:paraId="0FB5F89E" w14:textId="77777777" w:rsidR="008A755F" w:rsidRDefault="008A755F" w:rsidP="7C322258">
      <w:pPr>
        <w:jc w:val="both"/>
        <w:rPr>
          <w:rFonts w:ascii="Arial" w:hAnsi="Arial" w:cs="Arial"/>
          <w:szCs w:val="24"/>
        </w:rPr>
      </w:pPr>
    </w:p>
    <w:p w14:paraId="0B9CA49E" w14:textId="77777777"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7297BA77" w14:textId="13C8DA9B" w:rsidR="00F15D4B" w:rsidRPr="00F15D4B" w:rsidRDefault="00F15D4B" w:rsidP="542AE292">
      <w:pPr>
        <w:jc w:val="both"/>
        <w:rPr>
          <w:rFonts w:ascii="Arial" w:hAnsi="Arial" w:cs="Arial"/>
        </w:rPr>
      </w:pPr>
      <w:r w:rsidRPr="542AE292">
        <w:rPr>
          <w:rFonts w:ascii="Arial" w:hAnsi="Arial" w:cs="Arial"/>
        </w:rPr>
        <w:t>The total fiscal impact associated with this Professional Consultant Services Agreement is $179,100, with an additional $150,000 of incidental services, as necessary, for a total of $329,100.</w:t>
      </w:r>
    </w:p>
    <w:p w14:paraId="1FCF1BB7" w14:textId="34A0B0F8" w:rsidR="00F15D4B" w:rsidRPr="00F15D4B" w:rsidRDefault="00F15D4B" w:rsidP="542AE292">
      <w:pPr>
        <w:jc w:val="both"/>
        <w:rPr>
          <w:rFonts w:ascii="Arial" w:hAnsi="Arial" w:cs="Arial"/>
        </w:rPr>
      </w:pPr>
    </w:p>
    <w:p w14:paraId="2FF6908F" w14:textId="3C72D8A6" w:rsidR="00F15D4B" w:rsidRPr="00F15D4B" w:rsidRDefault="00F15D4B" w:rsidP="00F15D4B">
      <w:pPr>
        <w:jc w:val="both"/>
        <w:rPr>
          <w:rFonts w:ascii="Arial" w:hAnsi="Arial" w:cs="Arial"/>
        </w:rPr>
      </w:pPr>
      <w:r w:rsidRPr="542AE292">
        <w:rPr>
          <w:rFonts w:ascii="Arial" w:hAnsi="Arial" w:cs="Arial"/>
        </w:rPr>
        <w:t>The initial fiscal impact for Fiscal Year 2024</w:t>
      </w:r>
      <w:r w:rsidR="00F8340C">
        <w:rPr>
          <w:rFonts w:ascii="Arial" w:hAnsi="Arial" w:cs="Arial"/>
        </w:rPr>
        <w:t>/</w:t>
      </w:r>
      <w:r w:rsidRPr="542AE292">
        <w:rPr>
          <w:rFonts w:ascii="Arial" w:hAnsi="Arial" w:cs="Arial"/>
        </w:rPr>
        <w:t>25 is forecasted to be $60,000.  Subsequent fiscal years are forecasted to be $60,000 in Fiscal Year 2025</w:t>
      </w:r>
      <w:r w:rsidR="00F8340C">
        <w:rPr>
          <w:rFonts w:ascii="Arial" w:hAnsi="Arial" w:cs="Arial"/>
        </w:rPr>
        <w:t>/</w:t>
      </w:r>
      <w:r w:rsidRPr="542AE292">
        <w:rPr>
          <w:rFonts w:ascii="Arial" w:hAnsi="Arial" w:cs="Arial"/>
        </w:rPr>
        <w:t>26 and $59,100 in Fiscal Year 2026</w:t>
      </w:r>
      <w:r w:rsidR="00F8340C">
        <w:rPr>
          <w:rFonts w:ascii="Arial" w:hAnsi="Arial" w:cs="Arial"/>
        </w:rPr>
        <w:t>/</w:t>
      </w:r>
      <w:r w:rsidRPr="542AE292">
        <w:rPr>
          <w:rFonts w:ascii="Arial" w:hAnsi="Arial" w:cs="Arial"/>
        </w:rPr>
        <w:t>27.  Additionally, each year will include an additional amount of $50,000 for incidental services, as needed.</w:t>
      </w:r>
    </w:p>
    <w:p w14:paraId="21149B63" w14:textId="77777777" w:rsidR="00F15D4B" w:rsidRPr="00F15D4B" w:rsidRDefault="00F15D4B" w:rsidP="00F15D4B">
      <w:pPr>
        <w:jc w:val="both"/>
        <w:rPr>
          <w:rFonts w:ascii="Arial" w:hAnsi="Arial" w:cs="Arial"/>
          <w:szCs w:val="24"/>
        </w:rPr>
      </w:pPr>
    </w:p>
    <w:p w14:paraId="2E99EBD9" w14:textId="7BE86CA7" w:rsidR="00F15D4B" w:rsidRPr="00F15D4B" w:rsidRDefault="00F8340C" w:rsidP="00F15D4B">
      <w:pPr>
        <w:jc w:val="both"/>
        <w:rPr>
          <w:rFonts w:ascii="Arial" w:hAnsi="Arial" w:cs="Arial"/>
          <w:szCs w:val="24"/>
        </w:rPr>
      </w:pPr>
      <w:r w:rsidRPr="00F15D4B">
        <w:rPr>
          <w:rFonts w:ascii="Arial" w:hAnsi="Arial" w:cs="Arial"/>
          <w:szCs w:val="24"/>
        </w:rPr>
        <w:t>The projected</w:t>
      </w:r>
      <w:r w:rsidR="00F15D4B" w:rsidRPr="00F15D4B">
        <w:rPr>
          <w:rFonts w:ascii="Arial" w:hAnsi="Arial" w:cs="Arial"/>
          <w:szCs w:val="24"/>
        </w:rPr>
        <w:t xml:space="preserve"> cost share is 25% for each account.  Sufficient funds are included in the Fiscal Year 2024/2025 – 2025/2026 budgets in the </w:t>
      </w:r>
      <w:r>
        <w:rPr>
          <w:rFonts w:ascii="Arial" w:hAnsi="Arial" w:cs="Arial"/>
          <w:szCs w:val="24"/>
        </w:rPr>
        <w:t xml:space="preserve">Electric Fund, </w:t>
      </w:r>
      <w:r w:rsidR="00F15D4B" w:rsidRPr="00F15D4B">
        <w:rPr>
          <w:rFonts w:ascii="Arial" w:hAnsi="Arial" w:cs="Arial"/>
          <w:szCs w:val="24"/>
        </w:rPr>
        <w:t xml:space="preserve">Legislative &amp; Regulatory Risk Account No. 6025000-421000, Electric Operations Account No. 6100000-421000, Clearwater Generating Plant Account No. 6120140-421000, and </w:t>
      </w:r>
      <w:r>
        <w:rPr>
          <w:rFonts w:ascii="Arial" w:hAnsi="Arial" w:cs="Arial"/>
          <w:szCs w:val="24"/>
        </w:rPr>
        <w:t xml:space="preserve">in the Water Fund, </w:t>
      </w:r>
      <w:r w:rsidR="00F15D4B" w:rsidRPr="00F15D4B">
        <w:rPr>
          <w:rFonts w:ascii="Arial" w:hAnsi="Arial" w:cs="Arial"/>
          <w:szCs w:val="24"/>
        </w:rPr>
        <w:t xml:space="preserve">Water Production &amp; Operations Account No. 6200000-421000.  Future fiscal years will be included as part of the subsequent budget process.  </w:t>
      </w:r>
    </w:p>
    <w:p w14:paraId="3C499788" w14:textId="77777777" w:rsidR="009A39C6" w:rsidRDefault="009A39C6" w:rsidP="006F7BEC">
      <w:pPr>
        <w:jc w:val="both"/>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54C9026E" w14:textId="7C4A7E23" w:rsidR="00675AB3" w:rsidRPr="00675AB3" w:rsidRDefault="006A7DCC" w:rsidP="00675AB3">
      <w:pPr>
        <w:tabs>
          <w:tab w:val="left" w:pos="2880"/>
        </w:tabs>
        <w:rPr>
          <w:rFonts w:ascii="Arial" w:hAnsi="Arial" w:cs="Arial"/>
        </w:rPr>
      </w:pPr>
      <w:r>
        <w:rPr>
          <w:rFonts w:ascii="Arial" w:hAnsi="Arial" w:cs="Arial"/>
          <w:bCs/>
        </w:rPr>
        <w:t>Prepared</w:t>
      </w:r>
      <w:r w:rsidR="00675AB3" w:rsidRPr="00675AB3">
        <w:rPr>
          <w:rFonts w:ascii="Arial" w:hAnsi="Arial" w:cs="Arial"/>
          <w:bCs/>
        </w:rPr>
        <w:t xml:space="preserve"> by:            </w:t>
      </w:r>
      <w:r w:rsidR="00675AB3" w:rsidRPr="00675AB3">
        <w:rPr>
          <w:rFonts w:ascii="Arial" w:hAnsi="Arial" w:cs="Arial"/>
          <w:bCs/>
        </w:rPr>
        <w:tab/>
        <w:t>David A. Garcia</w:t>
      </w:r>
      <w:r w:rsidR="00675AB3" w:rsidRPr="00675AB3">
        <w:rPr>
          <w:rFonts w:ascii="Arial" w:hAnsi="Arial" w:cs="Arial"/>
        </w:rPr>
        <w:t>, Utilities General Manager</w:t>
      </w:r>
    </w:p>
    <w:p w14:paraId="3E6F0B4E" w14:textId="77777777" w:rsidR="00675AB3" w:rsidRPr="00675AB3" w:rsidRDefault="00675AB3" w:rsidP="00675AB3">
      <w:pPr>
        <w:tabs>
          <w:tab w:val="left" w:pos="2880"/>
        </w:tabs>
        <w:rPr>
          <w:rFonts w:ascii="Arial" w:hAnsi="Arial" w:cs="Arial"/>
        </w:rPr>
      </w:pPr>
      <w:r w:rsidRPr="00675AB3">
        <w:rPr>
          <w:rFonts w:ascii="Arial" w:hAnsi="Arial" w:cs="Arial"/>
        </w:rPr>
        <w:t xml:space="preserve">Certified as to </w:t>
      </w:r>
    </w:p>
    <w:p w14:paraId="451184E7" w14:textId="1D2E8A56" w:rsidR="00675AB3" w:rsidRPr="00675AB3" w:rsidRDefault="00675AB3" w:rsidP="00BC430A">
      <w:pPr>
        <w:tabs>
          <w:tab w:val="left" w:pos="2880"/>
        </w:tabs>
        <w:ind w:left="2880" w:hanging="2880"/>
        <w:rPr>
          <w:rFonts w:ascii="Arial" w:hAnsi="Arial" w:cs="Arial"/>
        </w:rPr>
      </w:pPr>
      <w:r w:rsidRPr="00675AB3">
        <w:rPr>
          <w:rFonts w:ascii="Arial" w:hAnsi="Arial" w:cs="Arial"/>
        </w:rPr>
        <w:t>availability of funds:</w:t>
      </w:r>
      <w:r w:rsidRPr="00675AB3">
        <w:rPr>
          <w:rFonts w:ascii="Arial" w:hAnsi="Arial" w:cs="Arial"/>
        </w:rPr>
        <w:tab/>
        <w:t>Kristie Thomas, Finance Director/Assistant Chief Financial</w:t>
      </w:r>
      <w:r w:rsidR="00BC430A">
        <w:rPr>
          <w:rFonts w:ascii="Arial" w:hAnsi="Arial" w:cs="Arial"/>
        </w:rPr>
        <w:t xml:space="preserve"> </w:t>
      </w:r>
      <w:r w:rsidRPr="00675AB3">
        <w:rPr>
          <w:rFonts w:ascii="Arial" w:hAnsi="Arial" w:cs="Arial"/>
        </w:rPr>
        <w:t>Officer</w:t>
      </w:r>
    </w:p>
    <w:p w14:paraId="4C247C64" w14:textId="5D07C658" w:rsidR="00675AB3" w:rsidRPr="00675AB3" w:rsidRDefault="00675AB3" w:rsidP="00675AB3">
      <w:pPr>
        <w:tabs>
          <w:tab w:val="left" w:pos="2880"/>
        </w:tabs>
        <w:rPr>
          <w:rFonts w:ascii="Arial" w:hAnsi="Arial" w:cs="Arial"/>
        </w:rPr>
      </w:pPr>
      <w:r w:rsidRPr="00675AB3">
        <w:rPr>
          <w:rFonts w:ascii="Arial" w:hAnsi="Arial" w:cs="Arial"/>
        </w:rPr>
        <w:t>Approved by:</w:t>
      </w:r>
      <w:r w:rsidRPr="00675AB3">
        <w:rPr>
          <w:rFonts w:ascii="Arial" w:hAnsi="Arial" w:cs="Arial"/>
        </w:rPr>
        <w:tab/>
        <w:t>Rafael Guzman, Assistant City Manager</w:t>
      </w:r>
    </w:p>
    <w:p w14:paraId="2EC4E670" w14:textId="18F052A5" w:rsidR="00675AB3" w:rsidRPr="00675AB3" w:rsidRDefault="00675AB3" w:rsidP="00675AB3">
      <w:pPr>
        <w:tabs>
          <w:tab w:val="left" w:pos="2880"/>
        </w:tabs>
        <w:rPr>
          <w:rFonts w:ascii="Arial" w:hAnsi="Arial" w:cs="Arial"/>
        </w:rPr>
      </w:pPr>
      <w:r w:rsidRPr="00675AB3">
        <w:rPr>
          <w:rFonts w:ascii="Arial" w:hAnsi="Arial" w:cs="Arial"/>
        </w:rPr>
        <w:t>Approved as to form:</w:t>
      </w:r>
      <w:r w:rsidRPr="00675AB3">
        <w:rPr>
          <w:rFonts w:ascii="Arial" w:hAnsi="Arial" w:cs="Arial"/>
        </w:rPr>
        <w:tab/>
      </w:r>
      <w:r w:rsidR="00D500C1">
        <w:rPr>
          <w:rFonts w:ascii="Arial" w:hAnsi="Arial" w:cs="Arial"/>
        </w:rPr>
        <w:t>Jack Liu</w:t>
      </w:r>
      <w:r w:rsidRPr="00675AB3">
        <w:rPr>
          <w:rFonts w:ascii="Arial" w:hAnsi="Arial" w:cs="Arial"/>
        </w:rPr>
        <w:t xml:space="preserve">, </w:t>
      </w:r>
      <w:r w:rsidR="00D500C1">
        <w:rPr>
          <w:rFonts w:ascii="Arial" w:hAnsi="Arial" w:cs="Arial"/>
        </w:rPr>
        <w:t xml:space="preserve">Interim </w:t>
      </w:r>
      <w:r w:rsidRPr="00675AB3">
        <w:rPr>
          <w:rFonts w:ascii="Arial" w:hAnsi="Arial" w:cs="Arial"/>
        </w:rPr>
        <w:t>City Attorney</w:t>
      </w:r>
    </w:p>
    <w:p w14:paraId="52C935EC" w14:textId="77777777" w:rsidR="00675AB3" w:rsidRPr="00675AB3" w:rsidRDefault="00675AB3" w:rsidP="00675AB3">
      <w:pPr>
        <w:tabs>
          <w:tab w:val="left" w:pos="2880"/>
        </w:tabs>
        <w:rPr>
          <w:rFonts w:ascii="Arial" w:hAnsi="Arial" w:cs="Arial"/>
        </w:rPr>
      </w:pPr>
    </w:p>
    <w:p w14:paraId="62C034D6" w14:textId="1173E800" w:rsidR="00675AB3" w:rsidRPr="00675AB3" w:rsidRDefault="00675AB3" w:rsidP="00675AB3">
      <w:pPr>
        <w:tabs>
          <w:tab w:val="left" w:pos="2880"/>
        </w:tabs>
        <w:rPr>
          <w:rFonts w:ascii="Arial" w:hAnsi="Arial" w:cs="Arial"/>
        </w:rPr>
      </w:pPr>
      <w:r w:rsidRPr="00675AB3">
        <w:rPr>
          <w:rFonts w:ascii="Arial" w:hAnsi="Arial" w:cs="Arial"/>
        </w:rPr>
        <w:t>Attachments:</w:t>
      </w:r>
    </w:p>
    <w:p w14:paraId="02B7D07C" w14:textId="77777777" w:rsidR="00675AB3" w:rsidRPr="00675AB3" w:rsidRDefault="00675AB3" w:rsidP="00453742">
      <w:pPr>
        <w:numPr>
          <w:ilvl w:val="0"/>
          <w:numId w:val="4"/>
        </w:numPr>
        <w:tabs>
          <w:tab w:val="left" w:pos="2880"/>
        </w:tabs>
        <w:rPr>
          <w:rFonts w:ascii="Arial" w:hAnsi="Arial" w:cs="Arial"/>
        </w:rPr>
      </w:pPr>
      <w:r w:rsidRPr="00675AB3">
        <w:rPr>
          <w:rFonts w:ascii="Arial" w:hAnsi="Arial" w:cs="Arial"/>
        </w:rPr>
        <w:t>RFP Award Recommendation</w:t>
      </w:r>
    </w:p>
    <w:p w14:paraId="60C5D73F" w14:textId="77777777" w:rsidR="00675AB3" w:rsidRDefault="00675AB3" w:rsidP="00453742">
      <w:pPr>
        <w:numPr>
          <w:ilvl w:val="0"/>
          <w:numId w:val="4"/>
        </w:numPr>
        <w:tabs>
          <w:tab w:val="left" w:pos="2880"/>
        </w:tabs>
        <w:rPr>
          <w:rFonts w:ascii="Arial" w:hAnsi="Arial" w:cs="Arial"/>
        </w:rPr>
      </w:pPr>
      <w:r w:rsidRPr="00675AB3">
        <w:rPr>
          <w:rFonts w:ascii="Arial" w:hAnsi="Arial" w:cs="Arial"/>
        </w:rPr>
        <w:t>Professional Consultant Services Agreement with AESI, Inc.</w:t>
      </w:r>
    </w:p>
    <w:p w14:paraId="13BA9C12" w14:textId="4E42A0B5" w:rsidR="002D7753" w:rsidRDefault="007F57CA" w:rsidP="0032654B">
      <w:pPr>
        <w:widowControl/>
        <w:numPr>
          <w:ilvl w:val="0"/>
          <w:numId w:val="4"/>
        </w:numPr>
        <w:tabs>
          <w:tab w:val="left" w:pos="2880"/>
        </w:tabs>
      </w:pPr>
      <w:r w:rsidRPr="002641CA">
        <w:rPr>
          <w:rFonts w:ascii="Arial" w:hAnsi="Arial" w:cs="Arial"/>
        </w:rPr>
        <w:t>Presenta</w:t>
      </w:r>
      <w:r w:rsidR="00213D3F" w:rsidRPr="002641CA">
        <w:rPr>
          <w:rFonts w:ascii="Arial" w:hAnsi="Arial" w:cs="Arial"/>
        </w:rPr>
        <w:t>tio</w:t>
      </w:r>
      <w:r w:rsidR="0032654B" w:rsidRPr="002641CA">
        <w:rPr>
          <w:rFonts w:ascii="Arial" w:hAnsi="Arial" w:cs="Arial"/>
        </w:rPr>
        <w:t>n</w:t>
      </w:r>
    </w:p>
    <w:sectPr w:rsidR="002D7753" w:rsidSect="0086455B">
      <w:headerReference w:type="default" r:id="rId13"/>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3F638" w14:textId="77777777" w:rsidR="006E48D7" w:rsidRDefault="006E48D7">
      <w:r>
        <w:separator/>
      </w:r>
    </w:p>
  </w:endnote>
  <w:endnote w:type="continuationSeparator" w:id="0">
    <w:p w14:paraId="0FF3467A" w14:textId="77777777" w:rsidR="006E48D7" w:rsidRDefault="006E48D7">
      <w:r>
        <w:continuationSeparator/>
      </w:r>
    </w:p>
  </w:endnote>
  <w:endnote w:type="continuationNotice" w:id="1">
    <w:p w14:paraId="6C60E61F" w14:textId="77777777" w:rsidR="006E48D7" w:rsidRDefault="006E4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844DC" w14:textId="77777777" w:rsidR="006E48D7" w:rsidRDefault="006E48D7">
      <w:r>
        <w:separator/>
      </w:r>
    </w:p>
  </w:footnote>
  <w:footnote w:type="continuationSeparator" w:id="0">
    <w:p w14:paraId="2E530FD1" w14:textId="77777777" w:rsidR="006E48D7" w:rsidRDefault="006E48D7">
      <w:r>
        <w:continuationSeparator/>
      </w:r>
    </w:p>
  </w:footnote>
  <w:footnote w:type="continuationNotice" w:id="1">
    <w:p w14:paraId="6A0A0092" w14:textId="77777777" w:rsidR="006E48D7" w:rsidRDefault="006E4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670F" w14:textId="472624A2" w:rsidR="00917498" w:rsidRPr="00EF4025" w:rsidRDefault="00917498" w:rsidP="00917498">
    <w:pPr>
      <w:pStyle w:val="Header"/>
      <w:rPr>
        <w:rFonts w:ascii="Arial" w:hAnsi="Arial" w:cs="Arial"/>
        <w:i/>
        <w:sz w:val="18"/>
        <w:szCs w:val="18"/>
      </w:rPr>
    </w:pPr>
    <w:r>
      <w:rPr>
        <w:rFonts w:ascii="Arial" w:hAnsi="Arial" w:cs="Arial"/>
        <w:i/>
        <w:sz w:val="18"/>
        <w:szCs w:val="18"/>
      </w:rPr>
      <w:t>RFP 2340</w:t>
    </w:r>
    <w:r w:rsidRPr="00A809F1">
      <w:rPr>
        <w:rFonts w:ascii="Arial" w:hAnsi="Arial" w:cs="Arial"/>
        <w:i/>
        <w:sz w:val="18"/>
        <w:szCs w:val="18"/>
      </w:rPr>
      <w:t xml:space="preserve">– </w:t>
    </w:r>
    <w:r>
      <w:rPr>
        <w:rFonts w:ascii="Arial" w:hAnsi="Arial" w:cs="Arial"/>
        <w:i/>
        <w:sz w:val="18"/>
        <w:szCs w:val="18"/>
      </w:rPr>
      <w:t>Cyber Security Professional Consulting Services</w:t>
    </w:r>
    <w:r w:rsidRPr="00A809F1">
      <w:rPr>
        <w:rFonts w:ascii="Arial" w:hAnsi="Arial" w:cs="Arial"/>
        <w:i/>
        <w:sz w:val="18"/>
        <w:szCs w:val="18"/>
      </w:rPr>
      <w:t xml:space="preserve"> </w:t>
    </w:r>
    <w:r w:rsidR="00A31DE8" w:rsidRPr="005740FB">
      <w:rPr>
        <w:rFonts w:ascii="Arial" w:hAnsi="Arial" w:cs="Arial"/>
        <w:i/>
        <w:sz w:val="16"/>
      </w:rPr>
      <w:t xml:space="preserve">● </w:t>
    </w:r>
    <w:r>
      <w:rPr>
        <w:rFonts w:ascii="Arial" w:hAnsi="Arial" w:cs="Arial"/>
        <w:i/>
        <w:sz w:val="18"/>
        <w:szCs w:val="18"/>
      </w:rPr>
      <w:t>Page</w:t>
    </w:r>
    <w:r w:rsidRPr="00593EC2">
      <w:rPr>
        <w:rFonts w:ascii="Arial" w:hAnsi="Arial" w:cs="Arial"/>
        <w:i/>
        <w:sz w:val="18"/>
        <w:szCs w:val="18"/>
      </w:rPr>
      <w:t xml:space="preserve"> </w:t>
    </w:r>
    <w:r w:rsidRPr="00593EC2">
      <w:rPr>
        <w:rFonts w:ascii="Arial" w:hAnsi="Arial" w:cs="Arial"/>
        <w:i/>
        <w:sz w:val="18"/>
        <w:szCs w:val="18"/>
      </w:rPr>
      <w:fldChar w:fldCharType="begin"/>
    </w:r>
    <w:r w:rsidRPr="00593EC2">
      <w:rPr>
        <w:rFonts w:ascii="Arial" w:hAnsi="Arial" w:cs="Arial"/>
        <w:i/>
        <w:sz w:val="18"/>
        <w:szCs w:val="18"/>
      </w:rPr>
      <w:instrText xml:space="preserve"> PAGE   \* MERGEFORMAT </w:instrText>
    </w:r>
    <w:r w:rsidRPr="00593EC2">
      <w:rPr>
        <w:rFonts w:ascii="Arial" w:hAnsi="Arial" w:cs="Arial"/>
        <w:i/>
        <w:sz w:val="18"/>
        <w:szCs w:val="18"/>
      </w:rPr>
      <w:fldChar w:fldCharType="separate"/>
    </w:r>
    <w:r>
      <w:rPr>
        <w:rFonts w:ascii="Arial" w:hAnsi="Arial" w:cs="Arial"/>
        <w:i/>
        <w:sz w:val="18"/>
        <w:szCs w:val="18"/>
      </w:rPr>
      <w:t>2</w:t>
    </w:r>
    <w:r w:rsidRPr="00593EC2">
      <w:rPr>
        <w:rFonts w:ascii="Arial" w:hAnsi="Arial" w:cs="Arial"/>
        <w:i/>
        <w:noProof/>
        <w:sz w:val="18"/>
        <w:szCs w:val="18"/>
      </w:rPr>
      <w:fldChar w:fldCharType="end"/>
    </w:r>
    <w:r w:rsidRPr="00A809F1">
      <w:rPr>
        <w:rFonts w:ascii="Arial" w:hAnsi="Arial" w:cs="Arial"/>
        <w:i/>
        <w:sz w:val="18"/>
        <w:szCs w:val="18"/>
      </w:rPr>
      <w:t xml:space="preserve">     </w:t>
    </w:r>
  </w:p>
  <w:p w14:paraId="4D3974DA" w14:textId="77777777" w:rsidR="00917498" w:rsidRDefault="00917498" w:rsidP="00917498">
    <w:pPr>
      <w:pStyle w:val="Header"/>
      <w:rPr>
        <w:rFonts w:ascii="Arial" w:hAnsi="Arial" w:cs="Arial"/>
        <w:i/>
        <w:sz w:val="18"/>
        <w:szCs w:val="18"/>
      </w:rPr>
    </w:pPr>
  </w:p>
  <w:p w14:paraId="606AC3DD" w14:textId="3B01BD06" w:rsidR="003E532C" w:rsidRPr="0032654B" w:rsidRDefault="003E532C" w:rsidP="00326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1D2D"/>
    <w:multiLevelType w:val="hybridMultilevel"/>
    <w:tmpl w:val="F8E2BD34"/>
    <w:lvl w:ilvl="0" w:tplc="0A608588">
      <w:start w:val="1"/>
      <w:numFmt w:val="upperLetter"/>
      <w:lvlText w:val="%1."/>
      <w:lvlJc w:val="left"/>
      <w:pPr>
        <w:ind w:left="1080" w:hanging="360"/>
      </w:pPr>
      <w:rPr>
        <w:rFonts w:ascii="Arial" w:hAnsi="Arial" w:hint="default"/>
      </w:rPr>
    </w:lvl>
    <w:lvl w:ilvl="1" w:tplc="284A2BA6">
      <w:start w:val="1"/>
      <w:numFmt w:val="lowerLetter"/>
      <w:lvlText w:val="%2."/>
      <w:lvlJc w:val="left"/>
      <w:pPr>
        <w:ind w:left="1440" w:hanging="360"/>
      </w:pPr>
    </w:lvl>
    <w:lvl w:ilvl="2" w:tplc="F97CB27A">
      <w:start w:val="1"/>
      <w:numFmt w:val="lowerRoman"/>
      <w:lvlText w:val="%3."/>
      <w:lvlJc w:val="right"/>
      <w:pPr>
        <w:ind w:left="2160" w:hanging="180"/>
      </w:pPr>
    </w:lvl>
    <w:lvl w:ilvl="3" w:tplc="5F7C8A50">
      <w:start w:val="1"/>
      <w:numFmt w:val="decimal"/>
      <w:lvlText w:val="%4."/>
      <w:lvlJc w:val="left"/>
      <w:pPr>
        <w:ind w:left="2880" w:hanging="360"/>
      </w:pPr>
    </w:lvl>
    <w:lvl w:ilvl="4" w:tplc="9D9CFD38">
      <w:start w:val="1"/>
      <w:numFmt w:val="lowerLetter"/>
      <w:lvlText w:val="%5."/>
      <w:lvlJc w:val="left"/>
      <w:pPr>
        <w:ind w:left="3600" w:hanging="360"/>
      </w:pPr>
    </w:lvl>
    <w:lvl w:ilvl="5" w:tplc="FEA8FC74">
      <w:start w:val="1"/>
      <w:numFmt w:val="lowerRoman"/>
      <w:lvlText w:val="%6."/>
      <w:lvlJc w:val="right"/>
      <w:pPr>
        <w:ind w:left="4320" w:hanging="180"/>
      </w:pPr>
    </w:lvl>
    <w:lvl w:ilvl="6" w:tplc="7612EF78">
      <w:start w:val="1"/>
      <w:numFmt w:val="decimal"/>
      <w:lvlText w:val="%7."/>
      <w:lvlJc w:val="left"/>
      <w:pPr>
        <w:ind w:left="5040" w:hanging="360"/>
      </w:pPr>
    </w:lvl>
    <w:lvl w:ilvl="7" w:tplc="80F25B26">
      <w:start w:val="1"/>
      <w:numFmt w:val="lowerLetter"/>
      <w:lvlText w:val="%8."/>
      <w:lvlJc w:val="left"/>
      <w:pPr>
        <w:ind w:left="5760" w:hanging="360"/>
      </w:pPr>
    </w:lvl>
    <w:lvl w:ilvl="8" w:tplc="5C769FDE">
      <w:start w:val="1"/>
      <w:numFmt w:val="lowerRoman"/>
      <w:lvlText w:val="%9."/>
      <w:lvlJc w:val="right"/>
      <w:pPr>
        <w:ind w:left="6480" w:hanging="180"/>
      </w:pPr>
    </w:lvl>
  </w:abstractNum>
  <w:abstractNum w:abstractNumId="1" w15:restartNumberingAfterBreak="0">
    <w:nsid w:val="08BFD12D"/>
    <w:multiLevelType w:val="hybridMultilevel"/>
    <w:tmpl w:val="F53A613C"/>
    <w:lvl w:ilvl="0" w:tplc="94306898">
      <w:start w:val="1"/>
      <w:numFmt w:val="bullet"/>
      <w:lvlText w:val=""/>
      <w:lvlJc w:val="left"/>
      <w:pPr>
        <w:ind w:left="720" w:hanging="360"/>
      </w:pPr>
      <w:rPr>
        <w:rFonts w:ascii="Symbol" w:hAnsi="Symbol" w:hint="default"/>
      </w:rPr>
    </w:lvl>
    <w:lvl w:ilvl="1" w:tplc="E56CFED6">
      <w:start w:val="1"/>
      <w:numFmt w:val="bullet"/>
      <w:lvlText w:val="o"/>
      <w:lvlJc w:val="left"/>
      <w:pPr>
        <w:ind w:left="1440" w:hanging="360"/>
      </w:pPr>
      <w:rPr>
        <w:rFonts w:ascii="Courier New" w:hAnsi="Courier New" w:hint="default"/>
      </w:rPr>
    </w:lvl>
    <w:lvl w:ilvl="2" w:tplc="F908373E">
      <w:start w:val="1"/>
      <w:numFmt w:val="bullet"/>
      <w:lvlText w:val=""/>
      <w:lvlJc w:val="left"/>
      <w:pPr>
        <w:ind w:left="2160" w:hanging="360"/>
      </w:pPr>
      <w:rPr>
        <w:rFonts w:ascii="Wingdings" w:hAnsi="Wingdings" w:hint="default"/>
      </w:rPr>
    </w:lvl>
    <w:lvl w:ilvl="3" w:tplc="C480F138">
      <w:start w:val="1"/>
      <w:numFmt w:val="bullet"/>
      <w:lvlText w:val=""/>
      <w:lvlJc w:val="left"/>
      <w:pPr>
        <w:ind w:left="2880" w:hanging="360"/>
      </w:pPr>
      <w:rPr>
        <w:rFonts w:ascii="Symbol" w:hAnsi="Symbol" w:hint="default"/>
      </w:rPr>
    </w:lvl>
    <w:lvl w:ilvl="4" w:tplc="9D3439DC">
      <w:start w:val="1"/>
      <w:numFmt w:val="bullet"/>
      <w:lvlText w:val="o"/>
      <w:lvlJc w:val="left"/>
      <w:pPr>
        <w:ind w:left="3600" w:hanging="360"/>
      </w:pPr>
      <w:rPr>
        <w:rFonts w:ascii="Courier New" w:hAnsi="Courier New" w:hint="default"/>
      </w:rPr>
    </w:lvl>
    <w:lvl w:ilvl="5" w:tplc="FE8E15CA">
      <w:start w:val="1"/>
      <w:numFmt w:val="bullet"/>
      <w:lvlText w:val=""/>
      <w:lvlJc w:val="left"/>
      <w:pPr>
        <w:ind w:left="4320" w:hanging="360"/>
      </w:pPr>
      <w:rPr>
        <w:rFonts w:ascii="Wingdings" w:hAnsi="Wingdings" w:hint="default"/>
      </w:rPr>
    </w:lvl>
    <w:lvl w:ilvl="6" w:tplc="2E642016">
      <w:start w:val="1"/>
      <w:numFmt w:val="bullet"/>
      <w:lvlText w:val=""/>
      <w:lvlJc w:val="left"/>
      <w:pPr>
        <w:ind w:left="5040" w:hanging="360"/>
      </w:pPr>
      <w:rPr>
        <w:rFonts w:ascii="Symbol" w:hAnsi="Symbol" w:hint="default"/>
      </w:rPr>
    </w:lvl>
    <w:lvl w:ilvl="7" w:tplc="6590D9BA">
      <w:start w:val="1"/>
      <w:numFmt w:val="bullet"/>
      <w:lvlText w:val="o"/>
      <w:lvlJc w:val="left"/>
      <w:pPr>
        <w:ind w:left="5760" w:hanging="360"/>
      </w:pPr>
      <w:rPr>
        <w:rFonts w:ascii="Courier New" w:hAnsi="Courier New" w:hint="default"/>
      </w:rPr>
    </w:lvl>
    <w:lvl w:ilvl="8" w:tplc="3AE496D0">
      <w:start w:val="1"/>
      <w:numFmt w:val="bullet"/>
      <w:lvlText w:val=""/>
      <w:lvlJc w:val="left"/>
      <w:pPr>
        <w:ind w:left="6480" w:hanging="360"/>
      </w:pPr>
      <w:rPr>
        <w:rFonts w:ascii="Wingdings" w:hAnsi="Wingdings" w:hint="default"/>
      </w:rPr>
    </w:lvl>
  </w:abstractNum>
  <w:abstractNum w:abstractNumId="2" w15:restartNumberingAfterBreak="0">
    <w:nsid w:val="11E07DB4"/>
    <w:multiLevelType w:val="hybridMultilevel"/>
    <w:tmpl w:val="5E369EAA"/>
    <w:lvl w:ilvl="0" w:tplc="8676F56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24A73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9A089E">
      <w:start w:val="26"/>
      <w:numFmt w:val="decimal"/>
      <w:lvlRestart w:val="0"/>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AE531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F831E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023F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441012">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5C1A76">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18427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D46A61"/>
    <w:multiLevelType w:val="hybridMultilevel"/>
    <w:tmpl w:val="94945A2E"/>
    <w:lvl w:ilvl="0" w:tplc="33163B2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A077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A4C5B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0C5B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62269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B0221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8C5BD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ABD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0235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347463"/>
    <w:multiLevelType w:val="hybridMultilevel"/>
    <w:tmpl w:val="5D249E8C"/>
    <w:lvl w:ilvl="0" w:tplc="FD4E35B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FC57057"/>
    <w:multiLevelType w:val="hybridMultilevel"/>
    <w:tmpl w:val="2C540026"/>
    <w:lvl w:ilvl="0" w:tplc="F522AAC8">
      <w:start w:val="1"/>
      <w:numFmt w:val="lowerRoman"/>
      <w:lvlText w:val="%1.)"/>
      <w:lvlJc w:val="left"/>
      <w:pPr>
        <w:ind w:left="2540" w:hanging="629"/>
      </w:pPr>
      <w:rPr>
        <w:rFonts w:ascii="Times New Roman" w:eastAsia="Times New Roman" w:hAnsi="Times New Roman" w:cs="Times New Roman" w:hint="default"/>
        <w:b w:val="0"/>
        <w:bCs w:val="0"/>
        <w:i w:val="0"/>
        <w:iCs w:val="0"/>
        <w:spacing w:val="0"/>
        <w:w w:val="100"/>
        <w:sz w:val="24"/>
        <w:szCs w:val="24"/>
        <w:lang w:val="en-US" w:eastAsia="en-US" w:bidi="ar-SA"/>
      </w:rPr>
    </w:lvl>
    <w:lvl w:ilvl="1" w:tplc="564617B2">
      <w:numFmt w:val="bullet"/>
      <w:lvlText w:val="•"/>
      <w:lvlJc w:val="left"/>
      <w:pPr>
        <w:ind w:left="3352" w:hanging="629"/>
      </w:pPr>
      <w:rPr>
        <w:rFonts w:hint="default"/>
        <w:lang w:val="en-US" w:eastAsia="en-US" w:bidi="ar-SA"/>
      </w:rPr>
    </w:lvl>
    <w:lvl w:ilvl="2" w:tplc="846EEBF2">
      <w:numFmt w:val="bullet"/>
      <w:lvlText w:val="•"/>
      <w:lvlJc w:val="left"/>
      <w:pPr>
        <w:ind w:left="4164" w:hanging="629"/>
      </w:pPr>
      <w:rPr>
        <w:rFonts w:hint="default"/>
        <w:lang w:val="en-US" w:eastAsia="en-US" w:bidi="ar-SA"/>
      </w:rPr>
    </w:lvl>
    <w:lvl w:ilvl="3" w:tplc="6BC62D12">
      <w:numFmt w:val="bullet"/>
      <w:lvlText w:val="•"/>
      <w:lvlJc w:val="left"/>
      <w:pPr>
        <w:ind w:left="4976" w:hanging="629"/>
      </w:pPr>
      <w:rPr>
        <w:rFonts w:hint="default"/>
        <w:lang w:val="en-US" w:eastAsia="en-US" w:bidi="ar-SA"/>
      </w:rPr>
    </w:lvl>
    <w:lvl w:ilvl="4" w:tplc="707EEFBC">
      <w:numFmt w:val="bullet"/>
      <w:lvlText w:val="•"/>
      <w:lvlJc w:val="left"/>
      <w:pPr>
        <w:ind w:left="5788" w:hanging="629"/>
      </w:pPr>
      <w:rPr>
        <w:rFonts w:hint="default"/>
        <w:lang w:val="en-US" w:eastAsia="en-US" w:bidi="ar-SA"/>
      </w:rPr>
    </w:lvl>
    <w:lvl w:ilvl="5" w:tplc="98EAC002">
      <w:numFmt w:val="bullet"/>
      <w:lvlText w:val="•"/>
      <w:lvlJc w:val="left"/>
      <w:pPr>
        <w:ind w:left="6600" w:hanging="629"/>
      </w:pPr>
      <w:rPr>
        <w:rFonts w:hint="default"/>
        <w:lang w:val="en-US" w:eastAsia="en-US" w:bidi="ar-SA"/>
      </w:rPr>
    </w:lvl>
    <w:lvl w:ilvl="6" w:tplc="B9BE381A">
      <w:numFmt w:val="bullet"/>
      <w:lvlText w:val="•"/>
      <w:lvlJc w:val="left"/>
      <w:pPr>
        <w:ind w:left="7412" w:hanging="629"/>
      </w:pPr>
      <w:rPr>
        <w:rFonts w:hint="default"/>
        <w:lang w:val="en-US" w:eastAsia="en-US" w:bidi="ar-SA"/>
      </w:rPr>
    </w:lvl>
    <w:lvl w:ilvl="7" w:tplc="BE44B652">
      <w:numFmt w:val="bullet"/>
      <w:lvlText w:val="•"/>
      <w:lvlJc w:val="left"/>
      <w:pPr>
        <w:ind w:left="8224" w:hanging="629"/>
      </w:pPr>
      <w:rPr>
        <w:rFonts w:hint="default"/>
        <w:lang w:val="en-US" w:eastAsia="en-US" w:bidi="ar-SA"/>
      </w:rPr>
    </w:lvl>
    <w:lvl w:ilvl="8" w:tplc="E4120314">
      <w:numFmt w:val="bullet"/>
      <w:lvlText w:val="•"/>
      <w:lvlJc w:val="left"/>
      <w:pPr>
        <w:ind w:left="9036" w:hanging="629"/>
      </w:pPr>
      <w:rPr>
        <w:rFonts w:hint="default"/>
        <w:lang w:val="en-US" w:eastAsia="en-US" w:bidi="ar-SA"/>
      </w:rPr>
    </w:lvl>
  </w:abstractNum>
  <w:abstractNum w:abstractNumId="6" w15:restartNumberingAfterBreak="0">
    <w:nsid w:val="518936D8"/>
    <w:multiLevelType w:val="hybridMultilevel"/>
    <w:tmpl w:val="7E32D1A2"/>
    <w:lvl w:ilvl="0" w:tplc="DC1806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E0C3D0">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C0644">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A45E34">
      <w:start w:val="1"/>
      <w:numFmt w:val="lowerLetter"/>
      <w:lvlRestart w:val="0"/>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C8335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E2848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2948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A6CAE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F271E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3662622"/>
    <w:multiLevelType w:val="hybridMultilevel"/>
    <w:tmpl w:val="544A26C4"/>
    <w:lvl w:ilvl="0" w:tplc="973C7006">
      <w:start w:val="1"/>
      <w:numFmt w:val="lowerRoman"/>
      <w:lvlText w:val="%1.)"/>
      <w:lvlJc w:val="left"/>
      <w:pPr>
        <w:ind w:left="2540" w:hanging="629"/>
      </w:pPr>
      <w:rPr>
        <w:rFonts w:ascii="Times New Roman" w:eastAsia="Times New Roman" w:hAnsi="Times New Roman" w:cs="Times New Roman" w:hint="default"/>
        <w:b w:val="0"/>
        <w:bCs w:val="0"/>
        <w:i w:val="0"/>
        <w:iCs w:val="0"/>
        <w:spacing w:val="0"/>
        <w:w w:val="100"/>
        <w:sz w:val="24"/>
        <w:szCs w:val="24"/>
        <w:lang w:val="en-US" w:eastAsia="en-US" w:bidi="ar-SA"/>
      </w:rPr>
    </w:lvl>
    <w:lvl w:ilvl="1" w:tplc="FB3CAE4A">
      <w:numFmt w:val="bullet"/>
      <w:lvlText w:val="•"/>
      <w:lvlJc w:val="left"/>
      <w:pPr>
        <w:ind w:left="3352" w:hanging="629"/>
      </w:pPr>
      <w:rPr>
        <w:rFonts w:hint="default"/>
        <w:lang w:val="en-US" w:eastAsia="en-US" w:bidi="ar-SA"/>
      </w:rPr>
    </w:lvl>
    <w:lvl w:ilvl="2" w:tplc="E77AC922">
      <w:numFmt w:val="bullet"/>
      <w:lvlText w:val="•"/>
      <w:lvlJc w:val="left"/>
      <w:pPr>
        <w:ind w:left="4164" w:hanging="629"/>
      </w:pPr>
      <w:rPr>
        <w:rFonts w:hint="default"/>
        <w:lang w:val="en-US" w:eastAsia="en-US" w:bidi="ar-SA"/>
      </w:rPr>
    </w:lvl>
    <w:lvl w:ilvl="3" w:tplc="B1F6BC00">
      <w:numFmt w:val="bullet"/>
      <w:lvlText w:val="•"/>
      <w:lvlJc w:val="left"/>
      <w:pPr>
        <w:ind w:left="4976" w:hanging="629"/>
      </w:pPr>
      <w:rPr>
        <w:rFonts w:hint="default"/>
        <w:lang w:val="en-US" w:eastAsia="en-US" w:bidi="ar-SA"/>
      </w:rPr>
    </w:lvl>
    <w:lvl w:ilvl="4" w:tplc="DD441D32">
      <w:numFmt w:val="bullet"/>
      <w:lvlText w:val="•"/>
      <w:lvlJc w:val="left"/>
      <w:pPr>
        <w:ind w:left="5788" w:hanging="629"/>
      </w:pPr>
      <w:rPr>
        <w:rFonts w:hint="default"/>
        <w:lang w:val="en-US" w:eastAsia="en-US" w:bidi="ar-SA"/>
      </w:rPr>
    </w:lvl>
    <w:lvl w:ilvl="5" w:tplc="516ADDAE">
      <w:numFmt w:val="bullet"/>
      <w:lvlText w:val="•"/>
      <w:lvlJc w:val="left"/>
      <w:pPr>
        <w:ind w:left="6600" w:hanging="629"/>
      </w:pPr>
      <w:rPr>
        <w:rFonts w:hint="default"/>
        <w:lang w:val="en-US" w:eastAsia="en-US" w:bidi="ar-SA"/>
      </w:rPr>
    </w:lvl>
    <w:lvl w:ilvl="6" w:tplc="1B9C8C70">
      <w:numFmt w:val="bullet"/>
      <w:lvlText w:val="•"/>
      <w:lvlJc w:val="left"/>
      <w:pPr>
        <w:ind w:left="7412" w:hanging="629"/>
      </w:pPr>
      <w:rPr>
        <w:rFonts w:hint="default"/>
        <w:lang w:val="en-US" w:eastAsia="en-US" w:bidi="ar-SA"/>
      </w:rPr>
    </w:lvl>
    <w:lvl w:ilvl="7" w:tplc="427ACB3A">
      <w:numFmt w:val="bullet"/>
      <w:lvlText w:val="•"/>
      <w:lvlJc w:val="left"/>
      <w:pPr>
        <w:ind w:left="8224" w:hanging="629"/>
      </w:pPr>
      <w:rPr>
        <w:rFonts w:hint="default"/>
        <w:lang w:val="en-US" w:eastAsia="en-US" w:bidi="ar-SA"/>
      </w:rPr>
    </w:lvl>
    <w:lvl w:ilvl="8" w:tplc="29C246C4">
      <w:numFmt w:val="bullet"/>
      <w:lvlText w:val="•"/>
      <w:lvlJc w:val="left"/>
      <w:pPr>
        <w:ind w:left="9036" w:hanging="629"/>
      </w:pPr>
      <w:rPr>
        <w:rFonts w:hint="default"/>
        <w:lang w:val="en-US" w:eastAsia="en-US" w:bidi="ar-SA"/>
      </w:rPr>
    </w:lvl>
  </w:abstractNum>
  <w:abstractNum w:abstractNumId="8" w15:restartNumberingAfterBreak="0">
    <w:nsid w:val="5CF6110E"/>
    <w:multiLevelType w:val="hybridMultilevel"/>
    <w:tmpl w:val="F0A0C972"/>
    <w:lvl w:ilvl="0" w:tplc="B386AC60">
      <w:start w:val="1"/>
      <w:numFmt w:val="decimal"/>
      <w:lvlText w:val="%1."/>
      <w:lvlJc w:val="left"/>
      <w:pPr>
        <w:ind w:left="1460" w:hanging="720"/>
      </w:pPr>
      <w:rPr>
        <w:rFonts w:ascii="Times New Roman" w:eastAsia="Times New Roman" w:hAnsi="Times New Roman" w:cs="Times New Roman" w:hint="default"/>
        <w:b/>
        <w:bCs/>
        <w:i w:val="0"/>
        <w:iCs w:val="0"/>
        <w:spacing w:val="0"/>
        <w:w w:val="100"/>
        <w:sz w:val="24"/>
        <w:szCs w:val="24"/>
        <w:lang w:val="en-US" w:eastAsia="en-US" w:bidi="ar-SA"/>
      </w:rPr>
    </w:lvl>
    <w:lvl w:ilvl="1" w:tplc="6478C3AC">
      <w:start w:val="1"/>
      <w:numFmt w:val="upperLetter"/>
      <w:lvlText w:val="%2)"/>
      <w:lvlJc w:val="left"/>
      <w:pPr>
        <w:ind w:left="18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1DB651E4">
      <w:start w:val="1"/>
      <w:numFmt w:val="lowerRoman"/>
      <w:lvlText w:val="%3.)"/>
      <w:lvlJc w:val="left"/>
      <w:pPr>
        <w:ind w:left="2540" w:hanging="56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25BAC778">
      <w:start w:val="1"/>
      <w:numFmt w:val="lowerLetter"/>
      <w:lvlText w:val="%4)"/>
      <w:lvlJc w:val="left"/>
      <w:pPr>
        <w:ind w:left="3261" w:hanging="361"/>
      </w:pPr>
      <w:rPr>
        <w:rFonts w:ascii="Times New Roman" w:eastAsia="Times New Roman" w:hAnsi="Times New Roman" w:cs="Times New Roman" w:hint="default"/>
        <w:b w:val="0"/>
        <w:bCs w:val="0"/>
        <w:i w:val="0"/>
        <w:iCs w:val="0"/>
        <w:spacing w:val="-1"/>
        <w:w w:val="100"/>
        <w:sz w:val="24"/>
        <w:szCs w:val="24"/>
        <w:lang w:val="en-US" w:eastAsia="en-US" w:bidi="ar-SA"/>
      </w:rPr>
    </w:lvl>
    <w:lvl w:ilvl="4" w:tplc="FCCA63A0">
      <w:numFmt w:val="bullet"/>
      <w:lvlText w:val="•"/>
      <w:lvlJc w:val="left"/>
      <w:pPr>
        <w:ind w:left="4317" w:hanging="361"/>
      </w:pPr>
      <w:rPr>
        <w:rFonts w:hint="default"/>
        <w:lang w:val="en-US" w:eastAsia="en-US" w:bidi="ar-SA"/>
      </w:rPr>
    </w:lvl>
    <w:lvl w:ilvl="5" w:tplc="7D36FCF0">
      <w:numFmt w:val="bullet"/>
      <w:lvlText w:val="•"/>
      <w:lvlJc w:val="left"/>
      <w:pPr>
        <w:ind w:left="5374" w:hanging="361"/>
      </w:pPr>
      <w:rPr>
        <w:rFonts w:hint="default"/>
        <w:lang w:val="en-US" w:eastAsia="en-US" w:bidi="ar-SA"/>
      </w:rPr>
    </w:lvl>
    <w:lvl w:ilvl="6" w:tplc="178EF52C">
      <w:numFmt w:val="bullet"/>
      <w:lvlText w:val="•"/>
      <w:lvlJc w:val="left"/>
      <w:pPr>
        <w:ind w:left="6431" w:hanging="361"/>
      </w:pPr>
      <w:rPr>
        <w:rFonts w:hint="default"/>
        <w:lang w:val="en-US" w:eastAsia="en-US" w:bidi="ar-SA"/>
      </w:rPr>
    </w:lvl>
    <w:lvl w:ilvl="7" w:tplc="37A2C720">
      <w:numFmt w:val="bullet"/>
      <w:lvlText w:val="•"/>
      <w:lvlJc w:val="left"/>
      <w:pPr>
        <w:ind w:left="7488" w:hanging="361"/>
      </w:pPr>
      <w:rPr>
        <w:rFonts w:hint="default"/>
        <w:lang w:val="en-US" w:eastAsia="en-US" w:bidi="ar-SA"/>
      </w:rPr>
    </w:lvl>
    <w:lvl w:ilvl="8" w:tplc="94A4EE38">
      <w:numFmt w:val="bullet"/>
      <w:lvlText w:val="•"/>
      <w:lvlJc w:val="left"/>
      <w:pPr>
        <w:ind w:left="8545" w:hanging="361"/>
      </w:pPr>
      <w:rPr>
        <w:rFonts w:hint="default"/>
        <w:lang w:val="en-US" w:eastAsia="en-US" w:bidi="ar-SA"/>
      </w:rPr>
    </w:lvl>
  </w:abstractNum>
  <w:abstractNum w:abstractNumId="9" w15:restartNumberingAfterBreak="0">
    <w:nsid w:val="60BE2575"/>
    <w:multiLevelType w:val="hybridMultilevel"/>
    <w:tmpl w:val="5FD00910"/>
    <w:lvl w:ilvl="0" w:tplc="10D8B1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EE392E">
      <w:start w:val="5"/>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368C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D01D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B49F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A277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C27C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E047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967C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0E10D6"/>
    <w:multiLevelType w:val="hybridMultilevel"/>
    <w:tmpl w:val="4AFAF1A4"/>
    <w:lvl w:ilvl="0" w:tplc="A150F3D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1ACB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761C64">
      <w:start w:val="1"/>
      <w:numFmt w:val="upperLetter"/>
      <w:lvlRestart w:val="0"/>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7A9BC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E06A8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0DEA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66EEE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82EA2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30A51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424023E"/>
    <w:multiLevelType w:val="hybridMultilevel"/>
    <w:tmpl w:val="60589BB6"/>
    <w:lvl w:ilvl="0" w:tplc="FF8C4A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B85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66F30">
      <w:start w:val="13"/>
      <w:numFmt w:val="decimal"/>
      <w:lvlRestart w:val="0"/>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FE8402">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EE3660">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E0E9A8">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4051AC">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229D64">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F6835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F4F6EC3"/>
    <w:multiLevelType w:val="hybridMultilevel"/>
    <w:tmpl w:val="DD9C3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AE1751"/>
    <w:multiLevelType w:val="hybridMultilevel"/>
    <w:tmpl w:val="5C48A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6516B"/>
    <w:multiLevelType w:val="hybridMultilevel"/>
    <w:tmpl w:val="1172BF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DA4B3EF"/>
    <w:multiLevelType w:val="hybridMultilevel"/>
    <w:tmpl w:val="D402FB62"/>
    <w:lvl w:ilvl="0" w:tplc="661A8BF0">
      <w:start w:val="1"/>
      <w:numFmt w:val="bullet"/>
      <w:lvlText w:val=""/>
      <w:lvlJc w:val="left"/>
      <w:pPr>
        <w:ind w:left="720" w:hanging="360"/>
      </w:pPr>
      <w:rPr>
        <w:rFonts w:ascii="Symbol" w:hAnsi="Symbol" w:hint="default"/>
      </w:rPr>
    </w:lvl>
    <w:lvl w:ilvl="1" w:tplc="F958703C">
      <w:start w:val="1"/>
      <w:numFmt w:val="bullet"/>
      <w:lvlText w:val="o"/>
      <w:lvlJc w:val="left"/>
      <w:pPr>
        <w:ind w:left="1440" w:hanging="360"/>
      </w:pPr>
      <w:rPr>
        <w:rFonts w:ascii="Courier New" w:hAnsi="Courier New" w:hint="default"/>
      </w:rPr>
    </w:lvl>
    <w:lvl w:ilvl="2" w:tplc="15085CCE">
      <w:start w:val="1"/>
      <w:numFmt w:val="bullet"/>
      <w:lvlText w:val=""/>
      <w:lvlJc w:val="left"/>
      <w:pPr>
        <w:ind w:left="2160" w:hanging="360"/>
      </w:pPr>
      <w:rPr>
        <w:rFonts w:ascii="Wingdings" w:hAnsi="Wingdings" w:hint="default"/>
      </w:rPr>
    </w:lvl>
    <w:lvl w:ilvl="3" w:tplc="A4AA83F8">
      <w:start w:val="1"/>
      <w:numFmt w:val="bullet"/>
      <w:lvlText w:val=""/>
      <w:lvlJc w:val="left"/>
      <w:pPr>
        <w:ind w:left="2880" w:hanging="360"/>
      </w:pPr>
      <w:rPr>
        <w:rFonts w:ascii="Symbol" w:hAnsi="Symbol" w:hint="default"/>
      </w:rPr>
    </w:lvl>
    <w:lvl w:ilvl="4" w:tplc="65FA829A">
      <w:start w:val="1"/>
      <w:numFmt w:val="bullet"/>
      <w:lvlText w:val="o"/>
      <w:lvlJc w:val="left"/>
      <w:pPr>
        <w:ind w:left="3600" w:hanging="360"/>
      </w:pPr>
      <w:rPr>
        <w:rFonts w:ascii="Courier New" w:hAnsi="Courier New" w:hint="default"/>
      </w:rPr>
    </w:lvl>
    <w:lvl w:ilvl="5" w:tplc="DE1C8DE8">
      <w:start w:val="1"/>
      <w:numFmt w:val="bullet"/>
      <w:lvlText w:val=""/>
      <w:lvlJc w:val="left"/>
      <w:pPr>
        <w:ind w:left="4320" w:hanging="360"/>
      </w:pPr>
      <w:rPr>
        <w:rFonts w:ascii="Wingdings" w:hAnsi="Wingdings" w:hint="default"/>
      </w:rPr>
    </w:lvl>
    <w:lvl w:ilvl="6" w:tplc="90CA2F4C">
      <w:start w:val="1"/>
      <w:numFmt w:val="bullet"/>
      <w:lvlText w:val=""/>
      <w:lvlJc w:val="left"/>
      <w:pPr>
        <w:ind w:left="5040" w:hanging="360"/>
      </w:pPr>
      <w:rPr>
        <w:rFonts w:ascii="Symbol" w:hAnsi="Symbol" w:hint="default"/>
      </w:rPr>
    </w:lvl>
    <w:lvl w:ilvl="7" w:tplc="EF403404">
      <w:start w:val="1"/>
      <w:numFmt w:val="bullet"/>
      <w:lvlText w:val="o"/>
      <w:lvlJc w:val="left"/>
      <w:pPr>
        <w:ind w:left="5760" w:hanging="360"/>
      </w:pPr>
      <w:rPr>
        <w:rFonts w:ascii="Courier New" w:hAnsi="Courier New" w:hint="default"/>
      </w:rPr>
    </w:lvl>
    <w:lvl w:ilvl="8" w:tplc="C5E2F4D4">
      <w:start w:val="1"/>
      <w:numFmt w:val="bullet"/>
      <w:lvlText w:val=""/>
      <w:lvlJc w:val="left"/>
      <w:pPr>
        <w:ind w:left="6480" w:hanging="360"/>
      </w:pPr>
      <w:rPr>
        <w:rFonts w:ascii="Wingdings" w:hAnsi="Wingdings" w:hint="default"/>
      </w:rPr>
    </w:lvl>
  </w:abstractNum>
  <w:num w:numId="1" w16cid:durableId="672874258">
    <w:abstractNumId w:val="14"/>
  </w:num>
  <w:num w:numId="2" w16cid:durableId="700978262">
    <w:abstractNumId w:val="4"/>
  </w:num>
  <w:num w:numId="3" w16cid:durableId="1115562445">
    <w:abstractNumId w:val="13"/>
  </w:num>
  <w:num w:numId="4" w16cid:durableId="1337458872">
    <w:abstractNumId w:val="12"/>
  </w:num>
  <w:num w:numId="5" w16cid:durableId="1939677355">
    <w:abstractNumId w:val="3"/>
  </w:num>
  <w:num w:numId="6" w16cid:durableId="407271397">
    <w:abstractNumId w:val="9"/>
  </w:num>
  <w:num w:numId="7" w16cid:durableId="1407459491">
    <w:abstractNumId w:val="10"/>
  </w:num>
  <w:num w:numId="8" w16cid:durableId="1586723153">
    <w:abstractNumId w:val="11"/>
  </w:num>
  <w:num w:numId="9" w16cid:durableId="399325145">
    <w:abstractNumId w:val="6"/>
  </w:num>
  <w:num w:numId="10" w16cid:durableId="974258971">
    <w:abstractNumId w:val="2"/>
  </w:num>
  <w:num w:numId="11" w16cid:durableId="1632511761">
    <w:abstractNumId w:val="5"/>
  </w:num>
  <w:num w:numId="12" w16cid:durableId="470555964">
    <w:abstractNumId w:val="7"/>
  </w:num>
  <w:num w:numId="13" w16cid:durableId="1980070649">
    <w:abstractNumId w:val="8"/>
  </w:num>
  <w:num w:numId="14" w16cid:durableId="50203421">
    <w:abstractNumId w:val="15"/>
  </w:num>
  <w:num w:numId="15" w16cid:durableId="278530789">
    <w:abstractNumId w:val="1"/>
  </w:num>
  <w:num w:numId="16" w16cid:durableId="58021762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22C2F"/>
    <w:rsid w:val="0002747A"/>
    <w:rsid w:val="00036E99"/>
    <w:rsid w:val="00042352"/>
    <w:rsid w:val="00050EFE"/>
    <w:rsid w:val="00062526"/>
    <w:rsid w:val="00072F66"/>
    <w:rsid w:val="000C11DD"/>
    <w:rsid w:val="000D28CE"/>
    <w:rsid w:val="00112720"/>
    <w:rsid w:val="00114BE5"/>
    <w:rsid w:val="001254AC"/>
    <w:rsid w:val="00127E74"/>
    <w:rsid w:val="00144D42"/>
    <w:rsid w:val="00150220"/>
    <w:rsid w:val="00153AA3"/>
    <w:rsid w:val="00153FA5"/>
    <w:rsid w:val="001643B6"/>
    <w:rsid w:val="001726A2"/>
    <w:rsid w:val="00172CD1"/>
    <w:rsid w:val="0017308A"/>
    <w:rsid w:val="00175730"/>
    <w:rsid w:val="00177E43"/>
    <w:rsid w:val="00196ABA"/>
    <w:rsid w:val="001B085B"/>
    <w:rsid w:val="001C48BD"/>
    <w:rsid w:val="001C6115"/>
    <w:rsid w:val="001C7854"/>
    <w:rsid w:val="001D1432"/>
    <w:rsid w:val="001D2769"/>
    <w:rsid w:val="001D44E1"/>
    <w:rsid w:val="001E0658"/>
    <w:rsid w:val="001F6D1A"/>
    <w:rsid w:val="00204F76"/>
    <w:rsid w:val="00211F7B"/>
    <w:rsid w:val="00212FE9"/>
    <w:rsid w:val="00213D3F"/>
    <w:rsid w:val="002165DA"/>
    <w:rsid w:val="00226208"/>
    <w:rsid w:val="0024253C"/>
    <w:rsid w:val="002570EF"/>
    <w:rsid w:val="0026136E"/>
    <w:rsid w:val="00261E0C"/>
    <w:rsid w:val="002641CA"/>
    <w:rsid w:val="00276B88"/>
    <w:rsid w:val="0028093F"/>
    <w:rsid w:val="00291A6E"/>
    <w:rsid w:val="002A1BEA"/>
    <w:rsid w:val="002C0788"/>
    <w:rsid w:val="002C2509"/>
    <w:rsid w:val="002C5FCD"/>
    <w:rsid w:val="002D7753"/>
    <w:rsid w:val="00305C65"/>
    <w:rsid w:val="00306518"/>
    <w:rsid w:val="00317555"/>
    <w:rsid w:val="00326282"/>
    <w:rsid w:val="00326323"/>
    <w:rsid w:val="0032654B"/>
    <w:rsid w:val="00336741"/>
    <w:rsid w:val="00345603"/>
    <w:rsid w:val="003517CF"/>
    <w:rsid w:val="003562D1"/>
    <w:rsid w:val="00361277"/>
    <w:rsid w:val="00362761"/>
    <w:rsid w:val="00362A83"/>
    <w:rsid w:val="00383AEC"/>
    <w:rsid w:val="00390469"/>
    <w:rsid w:val="00390520"/>
    <w:rsid w:val="003953D8"/>
    <w:rsid w:val="003A7D8F"/>
    <w:rsid w:val="003B70DD"/>
    <w:rsid w:val="003C4503"/>
    <w:rsid w:val="003D7E72"/>
    <w:rsid w:val="003E34D5"/>
    <w:rsid w:val="003E532C"/>
    <w:rsid w:val="00411F8E"/>
    <w:rsid w:val="00430FB6"/>
    <w:rsid w:val="00450769"/>
    <w:rsid w:val="00453742"/>
    <w:rsid w:val="00486AAA"/>
    <w:rsid w:val="00490424"/>
    <w:rsid w:val="00490E53"/>
    <w:rsid w:val="004927B4"/>
    <w:rsid w:val="00495B31"/>
    <w:rsid w:val="004A0B83"/>
    <w:rsid w:val="004A0FA7"/>
    <w:rsid w:val="004A1E10"/>
    <w:rsid w:val="004A70C1"/>
    <w:rsid w:val="004B0ABD"/>
    <w:rsid w:val="00540372"/>
    <w:rsid w:val="00546FF6"/>
    <w:rsid w:val="00551910"/>
    <w:rsid w:val="0056038B"/>
    <w:rsid w:val="005727D1"/>
    <w:rsid w:val="005740FB"/>
    <w:rsid w:val="005824DB"/>
    <w:rsid w:val="005A0676"/>
    <w:rsid w:val="005A779C"/>
    <w:rsid w:val="005D6CF0"/>
    <w:rsid w:val="005E1061"/>
    <w:rsid w:val="005E10F2"/>
    <w:rsid w:val="005E1E41"/>
    <w:rsid w:val="005E3FBD"/>
    <w:rsid w:val="005E6C18"/>
    <w:rsid w:val="005F3229"/>
    <w:rsid w:val="00600E8A"/>
    <w:rsid w:val="006115A1"/>
    <w:rsid w:val="00633C10"/>
    <w:rsid w:val="00643C05"/>
    <w:rsid w:val="006507D6"/>
    <w:rsid w:val="006604DA"/>
    <w:rsid w:val="00667C59"/>
    <w:rsid w:val="00672231"/>
    <w:rsid w:val="00675AB3"/>
    <w:rsid w:val="006930F5"/>
    <w:rsid w:val="006A7DCC"/>
    <w:rsid w:val="006B1759"/>
    <w:rsid w:val="006B1D60"/>
    <w:rsid w:val="006C3096"/>
    <w:rsid w:val="006C33ED"/>
    <w:rsid w:val="006C3572"/>
    <w:rsid w:val="006C40B0"/>
    <w:rsid w:val="006C6A79"/>
    <w:rsid w:val="006D055A"/>
    <w:rsid w:val="006D2674"/>
    <w:rsid w:val="006E48D7"/>
    <w:rsid w:val="006E5E3A"/>
    <w:rsid w:val="006E6B22"/>
    <w:rsid w:val="006F7BEC"/>
    <w:rsid w:val="007006A3"/>
    <w:rsid w:val="00705E56"/>
    <w:rsid w:val="00714862"/>
    <w:rsid w:val="00716CF2"/>
    <w:rsid w:val="0074490A"/>
    <w:rsid w:val="00750655"/>
    <w:rsid w:val="0075264E"/>
    <w:rsid w:val="00761AAD"/>
    <w:rsid w:val="007620D3"/>
    <w:rsid w:val="007656A0"/>
    <w:rsid w:val="00766F17"/>
    <w:rsid w:val="007731CF"/>
    <w:rsid w:val="0077446E"/>
    <w:rsid w:val="007767C7"/>
    <w:rsid w:val="00786052"/>
    <w:rsid w:val="007A25CA"/>
    <w:rsid w:val="007A6333"/>
    <w:rsid w:val="007A71C7"/>
    <w:rsid w:val="007B1351"/>
    <w:rsid w:val="007B4016"/>
    <w:rsid w:val="007B6B04"/>
    <w:rsid w:val="007E070C"/>
    <w:rsid w:val="007E2212"/>
    <w:rsid w:val="007F499F"/>
    <w:rsid w:val="007F57CA"/>
    <w:rsid w:val="00815DFE"/>
    <w:rsid w:val="00824CD0"/>
    <w:rsid w:val="00827BDB"/>
    <w:rsid w:val="00840FB6"/>
    <w:rsid w:val="008418DC"/>
    <w:rsid w:val="008474AC"/>
    <w:rsid w:val="008519F0"/>
    <w:rsid w:val="008643B2"/>
    <w:rsid w:val="0086455B"/>
    <w:rsid w:val="0087003E"/>
    <w:rsid w:val="00872778"/>
    <w:rsid w:val="00873EDF"/>
    <w:rsid w:val="008814BB"/>
    <w:rsid w:val="00890481"/>
    <w:rsid w:val="00892517"/>
    <w:rsid w:val="008A15FE"/>
    <w:rsid w:val="008A755F"/>
    <w:rsid w:val="008B14A3"/>
    <w:rsid w:val="008B5B29"/>
    <w:rsid w:val="008D59CB"/>
    <w:rsid w:val="008F4131"/>
    <w:rsid w:val="00904159"/>
    <w:rsid w:val="00914839"/>
    <w:rsid w:val="00917498"/>
    <w:rsid w:val="009252D0"/>
    <w:rsid w:val="00926D11"/>
    <w:rsid w:val="00932B8B"/>
    <w:rsid w:val="0097616A"/>
    <w:rsid w:val="00983D69"/>
    <w:rsid w:val="00990E92"/>
    <w:rsid w:val="009A09A4"/>
    <w:rsid w:val="009A2AD2"/>
    <w:rsid w:val="009A39C6"/>
    <w:rsid w:val="009A76F5"/>
    <w:rsid w:val="009B530A"/>
    <w:rsid w:val="009BA1C1"/>
    <w:rsid w:val="009C294B"/>
    <w:rsid w:val="009C3A4C"/>
    <w:rsid w:val="009D1697"/>
    <w:rsid w:val="009D1A38"/>
    <w:rsid w:val="009F1DBA"/>
    <w:rsid w:val="009F25D1"/>
    <w:rsid w:val="00A010DB"/>
    <w:rsid w:val="00A07051"/>
    <w:rsid w:val="00A14784"/>
    <w:rsid w:val="00A2481E"/>
    <w:rsid w:val="00A2746C"/>
    <w:rsid w:val="00A31DE8"/>
    <w:rsid w:val="00A33374"/>
    <w:rsid w:val="00A4117F"/>
    <w:rsid w:val="00A47195"/>
    <w:rsid w:val="00A6240D"/>
    <w:rsid w:val="00A63E2C"/>
    <w:rsid w:val="00A6435F"/>
    <w:rsid w:val="00A72E4F"/>
    <w:rsid w:val="00A93600"/>
    <w:rsid w:val="00A9453B"/>
    <w:rsid w:val="00AA3024"/>
    <w:rsid w:val="00AB6890"/>
    <w:rsid w:val="00AE2F2B"/>
    <w:rsid w:val="00AF1A27"/>
    <w:rsid w:val="00AF23D1"/>
    <w:rsid w:val="00B05192"/>
    <w:rsid w:val="00B2089A"/>
    <w:rsid w:val="00B32595"/>
    <w:rsid w:val="00B41F3A"/>
    <w:rsid w:val="00B5606C"/>
    <w:rsid w:val="00B616FC"/>
    <w:rsid w:val="00B63CD1"/>
    <w:rsid w:val="00B659D6"/>
    <w:rsid w:val="00B67D02"/>
    <w:rsid w:val="00B70092"/>
    <w:rsid w:val="00B72022"/>
    <w:rsid w:val="00B74835"/>
    <w:rsid w:val="00B848A0"/>
    <w:rsid w:val="00B855AB"/>
    <w:rsid w:val="00B90406"/>
    <w:rsid w:val="00B91216"/>
    <w:rsid w:val="00B927CF"/>
    <w:rsid w:val="00B97183"/>
    <w:rsid w:val="00BB35A6"/>
    <w:rsid w:val="00BC430A"/>
    <w:rsid w:val="00BD26C4"/>
    <w:rsid w:val="00BD26F7"/>
    <w:rsid w:val="00BD7EE8"/>
    <w:rsid w:val="00BF4090"/>
    <w:rsid w:val="00BF7467"/>
    <w:rsid w:val="00C0048C"/>
    <w:rsid w:val="00C041B8"/>
    <w:rsid w:val="00C25414"/>
    <w:rsid w:val="00C33594"/>
    <w:rsid w:val="00C72B2F"/>
    <w:rsid w:val="00C73DAC"/>
    <w:rsid w:val="00C76DD8"/>
    <w:rsid w:val="00C77713"/>
    <w:rsid w:val="00C8256F"/>
    <w:rsid w:val="00C84F60"/>
    <w:rsid w:val="00C92CBE"/>
    <w:rsid w:val="00CA57E6"/>
    <w:rsid w:val="00CA6A24"/>
    <w:rsid w:val="00CB21C5"/>
    <w:rsid w:val="00CD2168"/>
    <w:rsid w:val="00CF7E97"/>
    <w:rsid w:val="00D00FC1"/>
    <w:rsid w:val="00D12463"/>
    <w:rsid w:val="00D2284E"/>
    <w:rsid w:val="00D46B44"/>
    <w:rsid w:val="00D500C1"/>
    <w:rsid w:val="00D70A03"/>
    <w:rsid w:val="00D81784"/>
    <w:rsid w:val="00D92BE8"/>
    <w:rsid w:val="00D943D4"/>
    <w:rsid w:val="00D96F30"/>
    <w:rsid w:val="00DA26D9"/>
    <w:rsid w:val="00DC3D65"/>
    <w:rsid w:val="00DD0EFE"/>
    <w:rsid w:val="00DD3625"/>
    <w:rsid w:val="00DE33A4"/>
    <w:rsid w:val="00DE3AC7"/>
    <w:rsid w:val="00DE7EC6"/>
    <w:rsid w:val="00DF73F1"/>
    <w:rsid w:val="00E041D6"/>
    <w:rsid w:val="00E10B07"/>
    <w:rsid w:val="00E10EA4"/>
    <w:rsid w:val="00E171A0"/>
    <w:rsid w:val="00E27D76"/>
    <w:rsid w:val="00E3393B"/>
    <w:rsid w:val="00E553CD"/>
    <w:rsid w:val="00E5582F"/>
    <w:rsid w:val="00E72E1B"/>
    <w:rsid w:val="00E84A4E"/>
    <w:rsid w:val="00E90433"/>
    <w:rsid w:val="00EB5D71"/>
    <w:rsid w:val="00EB69F8"/>
    <w:rsid w:val="00ED019C"/>
    <w:rsid w:val="00EE48B7"/>
    <w:rsid w:val="00EF62AF"/>
    <w:rsid w:val="00F064D7"/>
    <w:rsid w:val="00F15766"/>
    <w:rsid w:val="00F15832"/>
    <w:rsid w:val="00F15D4B"/>
    <w:rsid w:val="00F20A07"/>
    <w:rsid w:val="00F23973"/>
    <w:rsid w:val="00F32183"/>
    <w:rsid w:val="00F44EA3"/>
    <w:rsid w:val="00F545CB"/>
    <w:rsid w:val="00F60FEB"/>
    <w:rsid w:val="00F828F1"/>
    <w:rsid w:val="00F8340C"/>
    <w:rsid w:val="00FB08E2"/>
    <w:rsid w:val="00FB34BE"/>
    <w:rsid w:val="00FB55C9"/>
    <w:rsid w:val="00FC355F"/>
    <w:rsid w:val="00FC3DEC"/>
    <w:rsid w:val="00FC4567"/>
    <w:rsid w:val="00FC503C"/>
    <w:rsid w:val="00FD730B"/>
    <w:rsid w:val="00FE290C"/>
    <w:rsid w:val="00FE5FD4"/>
    <w:rsid w:val="00FE76C5"/>
    <w:rsid w:val="02F12C92"/>
    <w:rsid w:val="03772867"/>
    <w:rsid w:val="03ED216F"/>
    <w:rsid w:val="04DE1DB2"/>
    <w:rsid w:val="067AB76F"/>
    <w:rsid w:val="06C25E48"/>
    <w:rsid w:val="08D44F4A"/>
    <w:rsid w:val="08EE8347"/>
    <w:rsid w:val="091DED80"/>
    <w:rsid w:val="09B1A6A8"/>
    <w:rsid w:val="0AE22828"/>
    <w:rsid w:val="0BAAC30E"/>
    <w:rsid w:val="0BB006D1"/>
    <w:rsid w:val="0C401A48"/>
    <w:rsid w:val="0E247ADB"/>
    <w:rsid w:val="0F4532F0"/>
    <w:rsid w:val="0F4ED6F2"/>
    <w:rsid w:val="1036EF67"/>
    <w:rsid w:val="10B3F434"/>
    <w:rsid w:val="1225EBCD"/>
    <w:rsid w:val="132A3CCA"/>
    <w:rsid w:val="132C00C9"/>
    <w:rsid w:val="134EB2D5"/>
    <w:rsid w:val="14223B71"/>
    <w:rsid w:val="1543719B"/>
    <w:rsid w:val="158E1791"/>
    <w:rsid w:val="19DAC5CA"/>
    <w:rsid w:val="1B37E26E"/>
    <w:rsid w:val="1C021D3A"/>
    <w:rsid w:val="1C421D13"/>
    <w:rsid w:val="1C4F2806"/>
    <w:rsid w:val="1D049A17"/>
    <w:rsid w:val="208B385B"/>
    <w:rsid w:val="216E8031"/>
    <w:rsid w:val="21C52F85"/>
    <w:rsid w:val="22248155"/>
    <w:rsid w:val="23460094"/>
    <w:rsid w:val="238623ED"/>
    <w:rsid w:val="23AF049D"/>
    <w:rsid w:val="23D3D82B"/>
    <w:rsid w:val="2407779D"/>
    <w:rsid w:val="259E6166"/>
    <w:rsid w:val="263CF389"/>
    <w:rsid w:val="270BAE08"/>
    <w:rsid w:val="288275C0"/>
    <w:rsid w:val="29C9F4C2"/>
    <w:rsid w:val="29F576FA"/>
    <w:rsid w:val="2A0BA2A2"/>
    <w:rsid w:val="2A9944F4"/>
    <w:rsid w:val="2D73AF54"/>
    <w:rsid w:val="2DBF58F7"/>
    <w:rsid w:val="2E2E4731"/>
    <w:rsid w:val="2F411C85"/>
    <w:rsid w:val="2F6C63E4"/>
    <w:rsid w:val="2FE57A37"/>
    <w:rsid w:val="306DB074"/>
    <w:rsid w:val="30E3A97C"/>
    <w:rsid w:val="3123B198"/>
    <w:rsid w:val="31B670F5"/>
    <w:rsid w:val="31FDF26C"/>
    <w:rsid w:val="34178B41"/>
    <w:rsid w:val="365014B6"/>
    <w:rsid w:val="3751CCB1"/>
    <w:rsid w:val="382FD6BF"/>
    <w:rsid w:val="3A0F6F1F"/>
    <w:rsid w:val="3A1E696E"/>
    <w:rsid w:val="3AF7CAC5"/>
    <w:rsid w:val="3B4DD7D9"/>
    <w:rsid w:val="3B677781"/>
    <w:rsid w:val="3CADFE63"/>
    <w:rsid w:val="3E0C971D"/>
    <w:rsid w:val="3EE1A5D9"/>
    <w:rsid w:val="3F4BB0A9"/>
    <w:rsid w:val="3F799C02"/>
    <w:rsid w:val="434B9933"/>
    <w:rsid w:val="45483C3D"/>
    <w:rsid w:val="45BF0897"/>
    <w:rsid w:val="45E8F45D"/>
    <w:rsid w:val="46AA6AFA"/>
    <w:rsid w:val="48CB3FA8"/>
    <w:rsid w:val="4927E216"/>
    <w:rsid w:val="4A0DDA8F"/>
    <w:rsid w:val="4B99CA96"/>
    <w:rsid w:val="4DB4BB9F"/>
    <w:rsid w:val="4E084807"/>
    <w:rsid w:val="4E3BD5E3"/>
    <w:rsid w:val="4E7BB730"/>
    <w:rsid w:val="4EA321BD"/>
    <w:rsid w:val="4FE298F1"/>
    <w:rsid w:val="501B6E43"/>
    <w:rsid w:val="517E6952"/>
    <w:rsid w:val="52C77765"/>
    <w:rsid w:val="542AE292"/>
    <w:rsid w:val="54797A53"/>
    <w:rsid w:val="54BE38DA"/>
    <w:rsid w:val="56236AEF"/>
    <w:rsid w:val="5689C1A9"/>
    <w:rsid w:val="56F69961"/>
    <w:rsid w:val="5734D6E6"/>
    <w:rsid w:val="580B98D9"/>
    <w:rsid w:val="59A7693A"/>
    <w:rsid w:val="5B640408"/>
    <w:rsid w:val="5CF6E9B3"/>
    <w:rsid w:val="5D10C8FC"/>
    <w:rsid w:val="5DE63261"/>
    <w:rsid w:val="60B89095"/>
    <w:rsid w:val="60C864A4"/>
    <w:rsid w:val="63289DDE"/>
    <w:rsid w:val="63AC5E28"/>
    <w:rsid w:val="64815916"/>
    <w:rsid w:val="656D4D6E"/>
    <w:rsid w:val="65BFF0D1"/>
    <w:rsid w:val="666C95FE"/>
    <w:rsid w:val="676D01D0"/>
    <w:rsid w:val="678C3112"/>
    <w:rsid w:val="684CE98D"/>
    <w:rsid w:val="68AE7B58"/>
    <w:rsid w:val="693BA1DC"/>
    <w:rsid w:val="69A78C87"/>
    <w:rsid w:val="69B1D980"/>
    <w:rsid w:val="69B9D1F0"/>
    <w:rsid w:val="6AD7723D"/>
    <w:rsid w:val="6AF83465"/>
    <w:rsid w:val="6B435CE8"/>
    <w:rsid w:val="6BA1E029"/>
    <w:rsid w:val="6C33F7FB"/>
    <w:rsid w:val="6CEF97A5"/>
    <w:rsid w:val="6D95815B"/>
    <w:rsid w:val="6E0F12FF"/>
    <w:rsid w:val="6F815E4F"/>
    <w:rsid w:val="70A48202"/>
    <w:rsid w:val="71C8CB42"/>
    <w:rsid w:val="7449F296"/>
    <w:rsid w:val="7489A924"/>
    <w:rsid w:val="76D4F2DF"/>
    <w:rsid w:val="78673AD4"/>
    <w:rsid w:val="7B4E2A83"/>
    <w:rsid w:val="7C322258"/>
    <w:rsid w:val="7C6F89C8"/>
    <w:rsid w:val="7D6400FE"/>
    <w:rsid w:val="7E97A60C"/>
    <w:rsid w:val="7EA3F5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42AB5C"/>
  <w15:chartTrackingRefBased/>
  <w15:docId w15:val="{162894CC-695F-495F-95AD-3F222E11B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uiPriority w:val="9"/>
    <w:qFormat/>
    <w:pPr>
      <w:keepNext/>
      <w:ind w:firstLine="1440"/>
      <w:outlineLvl w:val="0"/>
    </w:pPr>
    <w:rPr>
      <w:b/>
      <w:sz w:val="48"/>
    </w:rPr>
  </w:style>
  <w:style w:type="paragraph" w:styleId="Heading2">
    <w:name w:val="heading 2"/>
    <w:basedOn w:val="Normal"/>
    <w:next w:val="Normal"/>
    <w:link w:val="Heading2Char"/>
    <w:uiPriority w:val="9"/>
    <w:unhideWhenUsed/>
    <w:qFormat/>
    <w:rsid w:val="002D775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 numbered,Bulletpoint"/>
    <w:basedOn w:val="Normal"/>
    <w:link w:val="ListParagraphChar"/>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nhideWhenUsed/>
    <w:rPr>
      <w:color w:val="0563C1" w:themeColor="hyperlink"/>
      <w:u w:val="single"/>
    </w:rPr>
  </w:style>
  <w:style w:type="character" w:customStyle="1" w:styleId="ListParagraphChar">
    <w:name w:val="List Paragraph Char"/>
    <w:aliases w:val="(a) numbered Char,Bulletpoint Char"/>
    <w:basedOn w:val="DefaultParagraphFont"/>
    <w:link w:val="ListParagraph"/>
    <w:uiPriority w:val="34"/>
    <w:rsid w:val="00383AEC"/>
    <w:rPr>
      <w:snapToGrid w:val="0"/>
      <w:sz w:val="24"/>
    </w:rPr>
  </w:style>
  <w:style w:type="paragraph" w:styleId="BodyText2">
    <w:name w:val="Body Text 2"/>
    <w:basedOn w:val="Normal"/>
    <w:link w:val="BodyText2Char"/>
    <w:rsid w:val="00EF62AF"/>
    <w:pPr>
      <w:spacing w:after="120" w:line="480" w:lineRule="auto"/>
    </w:pPr>
  </w:style>
  <w:style w:type="character" w:customStyle="1" w:styleId="BodyText2Char">
    <w:name w:val="Body Text 2 Char"/>
    <w:basedOn w:val="DefaultParagraphFont"/>
    <w:link w:val="BodyText2"/>
    <w:rsid w:val="00EF62AF"/>
    <w:rPr>
      <w:snapToGrid w:val="0"/>
      <w:sz w:val="24"/>
    </w:rPr>
  </w:style>
  <w:style w:type="character" w:customStyle="1" w:styleId="Heading2Char">
    <w:name w:val="Heading 2 Char"/>
    <w:basedOn w:val="DefaultParagraphFont"/>
    <w:link w:val="Heading2"/>
    <w:rsid w:val="002D7753"/>
    <w:rPr>
      <w:rFonts w:asciiTheme="majorHAnsi" w:eastAsiaTheme="majorEastAsia" w:hAnsiTheme="majorHAnsi" w:cstheme="majorBidi"/>
      <w:snapToGrid w:val="0"/>
      <w:color w:val="2E74B5" w:themeColor="accent1" w:themeShade="BF"/>
      <w:sz w:val="26"/>
      <w:szCs w:val="26"/>
    </w:rPr>
  </w:style>
  <w:style w:type="paragraph" w:styleId="BodyTextIndent">
    <w:name w:val="Body Text Indent"/>
    <w:basedOn w:val="Normal"/>
    <w:link w:val="BodyTextIndentChar"/>
    <w:rsid w:val="002D7753"/>
    <w:pPr>
      <w:spacing w:after="120"/>
      <w:ind w:left="360"/>
    </w:pPr>
  </w:style>
  <w:style w:type="character" w:customStyle="1" w:styleId="BodyTextIndentChar">
    <w:name w:val="Body Text Indent Char"/>
    <w:basedOn w:val="DefaultParagraphFont"/>
    <w:link w:val="BodyTextIndent"/>
    <w:rsid w:val="002D7753"/>
    <w:rPr>
      <w:snapToGrid w:val="0"/>
      <w:sz w:val="24"/>
    </w:rPr>
  </w:style>
  <w:style w:type="paragraph" w:styleId="BodyTextIndent2">
    <w:name w:val="Body Text Indent 2"/>
    <w:basedOn w:val="Normal"/>
    <w:link w:val="BodyTextIndent2Char"/>
    <w:rsid w:val="002D7753"/>
    <w:pPr>
      <w:spacing w:after="120" w:line="480" w:lineRule="auto"/>
      <w:ind w:left="360"/>
    </w:pPr>
  </w:style>
  <w:style w:type="character" w:customStyle="1" w:styleId="BodyTextIndent2Char">
    <w:name w:val="Body Text Indent 2 Char"/>
    <w:basedOn w:val="DefaultParagraphFont"/>
    <w:link w:val="BodyTextIndent2"/>
    <w:rsid w:val="002D7753"/>
    <w:rPr>
      <w:snapToGrid w:val="0"/>
      <w:sz w:val="24"/>
    </w:rPr>
  </w:style>
  <w:style w:type="paragraph" w:styleId="BlockText">
    <w:name w:val="Block Text"/>
    <w:basedOn w:val="Normal"/>
    <w:rsid w:val="002D7753"/>
    <w:pPr>
      <w:widowControl/>
      <w:autoSpaceDE w:val="0"/>
      <w:autoSpaceDN w:val="0"/>
      <w:adjustRightInd w:val="0"/>
      <w:ind w:left="1440" w:right="720"/>
      <w:jc w:val="both"/>
    </w:pPr>
    <w:rPr>
      <w:snapToGrid/>
      <w:szCs w:val="24"/>
    </w:rPr>
  </w:style>
  <w:style w:type="paragraph" w:styleId="Title">
    <w:name w:val="Title"/>
    <w:basedOn w:val="Normal"/>
    <w:link w:val="TitleChar"/>
    <w:qFormat/>
    <w:rsid w:val="002D7753"/>
    <w:pPr>
      <w:widowControl/>
      <w:autoSpaceDE w:val="0"/>
      <w:autoSpaceDN w:val="0"/>
      <w:adjustRightInd w:val="0"/>
      <w:jc w:val="center"/>
    </w:pPr>
    <w:rPr>
      <w:snapToGrid/>
      <w:szCs w:val="24"/>
    </w:rPr>
  </w:style>
  <w:style w:type="character" w:customStyle="1" w:styleId="TitleChar">
    <w:name w:val="Title Char"/>
    <w:basedOn w:val="DefaultParagraphFont"/>
    <w:link w:val="Title"/>
    <w:rsid w:val="002D7753"/>
    <w:rPr>
      <w:sz w:val="24"/>
      <w:szCs w:val="24"/>
    </w:rPr>
  </w:style>
  <w:style w:type="character" w:customStyle="1" w:styleId="FooterChar">
    <w:name w:val="Footer Char"/>
    <w:link w:val="Footer"/>
    <w:uiPriority w:val="99"/>
    <w:rsid w:val="002D7753"/>
    <w:rPr>
      <w:snapToGrid w:val="0"/>
      <w:sz w:val="24"/>
    </w:rPr>
  </w:style>
  <w:style w:type="paragraph" w:styleId="Revision">
    <w:name w:val="Revision"/>
    <w:hidden/>
    <w:uiPriority w:val="99"/>
    <w:semiHidden/>
    <w:rsid w:val="002D7753"/>
    <w:rPr>
      <w:szCs w:val="24"/>
    </w:rPr>
  </w:style>
  <w:style w:type="character" w:customStyle="1" w:styleId="Heading1Char">
    <w:name w:val="Heading 1 Char"/>
    <w:link w:val="Heading1"/>
    <w:uiPriority w:val="9"/>
    <w:rsid w:val="00FC355F"/>
    <w:rPr>
      <w:b/>
      <w:snapToGrid w:val="0"/>
      <w:sz w:val="48"/>
    </w:rPr>
  </w:style>
  <w:style w:type="table" w:customStyle="1" w:styleId="TableGrid0">
    <w:name w:val="TableGrid"/>
    <w:rsid w:val="00FC355F"/>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917498"/>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369E0F8D300C48AD8559C3B3BB47D5" ma:contentTypeVersion="25" ma:contentTypeDescription="Create a new document." ma:contentTypeScope="" ma:versionID="ad7bdfd203cf7b4988443a004f472a80">
  <xsd:schema xmlns:xsd="http://www.w3.org/2001/XMLSchema" xmlns:xs="http://www.w3.org/2001/XMLSchema" xmlns:p="http://schemas.microsoft.com/office/2006/metadata/properties" xmlns:ns2="2bf24318-efa5-43ea-9ace-5ac6be82b764" xmlns:ns3="82017566-5ee7-4d66-a072-1be8e60c0a8c" targetNamespace="http://schemas.microsoft.com/office/2006/metadata/properties" ma:root="true" ma:fieldsID="2d258e1bfa2e3bf975418e73008bec09" ns2:_="" ns3:_="">
    <xsd:import namespace="2bf24318-efa5-43ea-9ace-5ac6be82b764"/>
    <xsd:import namespace="82017566-5ee7-4d66-a072-1be8e60c0a8c"/>
    <xsd:element name="properties">
      <xsd:complexType>
        <xsd:sequence>
          <xsd:element name="documentManagement">
            <xsd:complexType>
              <xsd:all>
                <xsd:element ref="ns2:NextReviewer" minOccurs="0"/>
                <xsd:element ref="ns2:Notes" minOccurs="0"/>
                <xsd:element ref="ns2:FinalVersionUploadedtoLegistar" minOccurs="0"/>
                <xsd:element ref="ns2:MediaServiceMetadata" minOccurs="0"/>
                <xsd:element ref="ns2:MediaServiceFastMetadata" minOccurs="0"/>
                <xsd:element ref="ns2:ConsentDiscussionGM" minOccurs="0"/>
                <xsd:element ref="ns3:SharedWithUsers" minOccurs="0"/>
                <xsd:element ref="ns3:SharedWithDetails" minOccurs="0"/>
                <xsd:element ref="ns2:ReviewedforFiscalImpact" minOccurs="0"/>
                <xsd:element ref="ns2:LegistarFile_x0023_"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Contact"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24318-efa5-43ea-9ace-5ac6be82b764" elementFormDefault="qualified">
    <xsd:import namespace="http://schemas.microsoft.com/office/2006/documentManagement/types"/>
    <xsd:import namespace="http://schemas.microsoft.com/office/infopath/2007/PartnerControls"/>
    <xsd:element name="NextReviewer" ma:index="8" nillable="true" ma:displayName="Next reviewer" ma:format="Dropdown" ma:internalName="NextReviewer">
      <xsd:simpleType>
        <xsd:restriction base="dms:Choice">
          <xsd:enumeration value="Kara"/>
          <xsd:enumeration value="Sarah"/>
          <xsd:enumeration value="AGM - T. Sato"/>
          <xsd:enumeration value="AGM - S. Lesch"/>
          <xsd:enumeration value="AGM - D. Honeyfield"/>
          <xsd:enumeration value="AGM - B. Seinturier"/>
          <xsd:enumeration value="AGM - R. Glenney"/>
          <xsd:enumeration value="GM - David Garcia"/>
          <xsd:enumeration value="LEGISTAR READY"/>
        </xsd:restriction>
      </xsd:simpleType>
    </xsd:element>
    <xsd:element name="Notes" ma:index="9" nillable="true" ma:displayName="Notes" ma:format="Dropdown" ma:internalName="Notes">
      <xsd:simpleType>
        <xsd:restriction base="dms:Note"/>
      </xsd:simpleType>
    </xsd:element>
    <xsd:element name="FinalVersionUploadedtoLegistar" ma:index="10" nillable="true" ma:displayName="Uploaded to Legistar" ma:default="0" ma:format="Dropdown" ma:internalName="FinalVersionUploadedtoLegistar">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ConsentDiscussionGM" ma:index="13" nillable="true" ma:displayName="Consent Discussion or GM" ma:format="Dropdown" ma:internalName="ConsentDiscussionGM">
      <xsd:simpleType>
        <xsd:restriction base="dms:Choice">
          <xsd:enumeration value="CONSENT"/>
          <xsd:enumeration value="DISCUSSION"/>
          <xsd:enumeration value="GM"/>
        </xsd:restriction>
      </xsd:simpleType>
    </xsd:element>
    <xsd:element name="ReviewedforFiscalImpact" ma:index="16" nillable="true" ma:displayName="Reviewed for Fiscal Impact" ma:default="0" ma:format="Dropdown" ma:internalName="ReviewedforFiscalImpact">
      <xsd:simpleType>
        <xsd:restriction base="dms:Boolean"/>
      </xsd:simpleType>
    </xsd:element>
    <xsd:element name="LegistarFile_x0023_" ma:index="17" nillable="true" ma:displayName="Legistar File #" ma:format="Dropdown" ma:internalName="LegistarFile_x0023_">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775941c-7033-42b8-bb52-7fb9decf259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Contact" ma:index="26" nillable="true" ma:displayName="Contact" ma:format="Dropdown" ma:internalName="Contact">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017566-5ee7-4d66-a072-1be8e60c0a8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e445d8a-2b4d-48aa-9197-2d07c832d8d2}" ma:internalName="TaxCatchAll" ma:showField="CatchAllData" ma:web="82017566-5ee7-4d66-a072-1be8e60c0a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act xmlns="2bf24318-efa5-43ea-9ace-5ac6be82b764" xsi:nil="true"/>
    <LegistarFile_x0023_ xmlns="2bf24318-efa5-43ea-9ace-5ac6be82b764" xsi:nil="true"/>
    <ReviewedforFiscalImpact xmlns="2bf24318-efa5-43ea-9ace-5ac6be82b764">false</ReviewedforFiscalImpact>
    <FinalVersionUploadedtoLegistar xmlns="2bf24318-efa5-43ea-9ace-5ac6be82b764">false</FinalVersionUploadedtoLegistar>
    <lcf76f155ced4ddcb4097134ff3c332f xmlns="2bf24318-efa5-43ea-9ace-5ac6be82b764">
      <Terms xmlns="http://schemas.microsoft.com/office/infopath/2007/PartnerControls"/>
    </lcf76f155ced4ddcb4097134ff3c332f>
    <NextReviewer xmlns="2bf24318-efa5-43ea-9ace-5ac6be82b764" xsi:nil="true"/>
    <ConsentDiscussionGM xmlns="2bf24318-efa5-43ea-9ace-5ac6be82b764" xsi:nil="true"/>
    <Notes xmlns="2bf24318-efa5-43ea-9ace-5ac6be82b764" xsi:nil="true"/>
    <TaxCatchAll xmlns="82017566-5ee7-4d66-a072-1be8e60c0a8c" xsi:nil="true"/>
  </documentManagement>
</p:properties>
</file>

<file path=customXml/itemProps1.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2.xml><?xml version="1.0" encoding="utf-8"?>
<ds:datastoreItem xmlns:ds="http://schemas.openxmlformats.org/officeDocument/2006/customXml" ds:itemID="{891EBB90-5DDD-495B-A1D5-135871520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24318-efa5-43ea-9ace-5ac6be82b764"/>
    <ds:schemaRef ds:uri="82017566-5ee7-4d66-a072-1be8e60c0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4.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2bf24318-efa5-43ea-9ace-5ac6be82b764"/>
    <ds:schemaRef ds:uri="82017566-5ee7-4d66-a072-1be8e60c0a8c"/>
  </ds:schemaRefs>
</ds:datastoreItem>
</file>

<file path=docProps/app.xml><?xml version="1.0" encoding="utf-8"?>
<Properties xmlns="http://schemas.openxmlformats.org/officeDocument/2006/extended-properties" xmlns:vt="http://schemas.openxmlformats.org/officeDocument/2006/docPropsVTypes">
  <Template>CouncilReport</Template>
  <TotalTime>27</TotalTime>
  <Pages>8</Pages>
  <Words>2348</Words>
  <Characters>14401</Characters>
  <Application>Microsoft Office Word</Application>
  <DocSecurity>0</DocSecurity>
  <Lines>120</Lines>
  <Paragraphs>33</Paragraphs>
  <ScaleCrop>false</ScaleCrop>
  <Company>City of Riverside</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Verdusco, Lorena</cp:lastModifiedBy>
  <cp:revision>28</cp:revision>
  <cp:lastPrinted>2016-05-27T22:53:00Z</cp:lastPrinted>
  <dcterms:created xsi:type="dcterms:W3CDTF">2025-01-24T22:40:00Z</dcterms:created>
  <dcterms:modified xsi:type="dcterms:W3CDTF">2025-02-27T21:45:00Z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0x0101006C369E0F8D300C48AD8559C3B3BB47D5</vt:lpwstr>
  </property>
  <property fmtid="{D5CDD505-2E9C-101B-9397-08002B2CF9AE}" pid="4" name="_dlc_DocIdItemGuid">
    <vt:lpwstr>49ee541a-8fe2-429c-9809-300162113203</vt:lpwstr>
  </property>
  <property fmtid="{D5CDD505-2E9C-101B-9397-08002B2CF9AE}" pid="5" name="MediaServiceImageTags">
    <vt:lpwstr/>
  </property>
</Properties>
</file>